
<file path=[Content_Types].xml><?xml version="1.0" encoding="utf-8"?>
<Types xmlns="http://schemas.openxmlformats.org/package/2006/content-types">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pdf" ContentType="application/pdf"/>
  <Override PartName="/word/webSettings.xml" ContentType="application/vnd.openxmlformats-officedocument.wordprocessingml.webSettings+xml"/>
  <Override PartName="/word/theme/theme1.xml" ContentType="application/vnd.openxmlformats-officedocument.theme+xml"/>
  <Default Extension="png" ContentType="image/png"/>
  <Default Extension="rels" ContentType="application/vnd.openxmlformats-package.relationships+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C464F" w:rsidRDefault="000C464F" w:rsidP="00157572">
      <w:pPr>
        <w:pStyle w:val="Default"/>
        <w:jc w:val="center"/>
        <w:rPr>
          <w:b/>
          <w:i/>
          <w:sz w:val="40"/>
        </w:rPr>
      </w:pPr>
      <w:r>
        <w:rPr>
          <w:b/>
          <w:i/>
          <w:sz w:val="40"/>
        </w:rPr>
        <w:t>EDA 830: Program Management and Instructional Leadership</w:t>
      </w:r>
    </w:p>
    <w:p w:rsidR="000C464F" w:rsidRDefault="000C464F" w:rsidP="00157572">
      <w:pPr>
        <w:pStyle w:val="Default"/>
        <w:jc w:val="center"/>
        <w:rPr>
          <w:b/>
          <w:i/>
          <w:sz w:val="40"/>
        </w:rPr>
      </w:pPr>
      <w:r>
        <w:rPr>
          <w:b/>
          <w:i/>
          <w:sz w:val="40"/>
        </w:rPr>
        <w:t>K. Austin</w:t>
      </w:r>
    </w:p>
    <w:p w:rsidR="000C464F" w:rsidRDefault="000C464F" w:rsidP="00157572">
      <w:pPr>
        <w:pStyle w:val="Default"/>
        <w:jc w:val="center"/>
        <w:rPr>
          <w:b/>
          <w:i/>
          <w:sz w:val="40"/>
        </w:rPr>
      </w:pPr>
    </w:p>
    <w:p w:rsidR="00157572" w:rsidRDefault="00C23E2F" w:rsidP="00157572">
      <w:pPr>
        <w:pStyle w:val="Default"/>
        <w:jc w:val="center"/>
        <w:rPr>
          <w:b/>
          <w:i/>
          <w:sz w:val="40"/>
        </w:rPr>
      </w:pPr>
      <w:r>
        <w:rPr>
          <w:b/>
          <w:i/>
          <w:sz w:val="40"/>
        </w:rPr>
        <w:t>“</w:t>
      </w:r>
      <w:r w:rsidR="007D62C3">
        <w:rPr>
          <w:b/>
          <w:i/>
          <w:sz w:val="40"/>
        </w:rPr>
        <w:t>Engines of Instructional Improvement</w:t>
      </w:r>
      <w:r w:rsidR="00157572">
        <w:rPr>
          <w:b/>
          <w:i/>
          <w:sz w:val="40"/>
        </w:rPr>
        <w:t>-</w:t>
      </w:r>
    </w:p>
    <w:p w:rsidR="007D62C3" w:rsidRDefault="00157572" w:rsidP="00157572">
      <w:pPr>
        <w:pStyle w:val="Default"/>
        <w:jc w:val="center"/>
        <w:rPr>
          <w:b/>
          <w:i/>
          <w:sz w:val="40"/>
        </w:rPr>
      </w:pPr>
      <w:r>
        <w:rPr>
          <w:b/>
          <w:i/>
          <w:sz w:val="40"/>
        </w:rPr>
        <w:t>Five Research Sources Outlined”</w:t>
      </w:r>
    </w:p>
    <w:p w:rsidR="007D62C3" w:rsidRDefault="007D62C3" w:rsidP="005D084E">
      <w:pPr>
        <w:pStyle w:val="Default"/>
        <w:rPr>
          <w:b/>
          <w:i/>
          <w:sz w:val="32"/>
        </w:rPr>
      </w:pPr>
    </w:p>
    <w:p w:rsidR="000C464F" w:rsidRDefault="007D62C3" w:rsidP="005D084E">
      <w:pPr>
        <w:pStyle w:val="Default"/>
        <w:rPr>
          <w:b/>
          <w:i/>
          <w:sz w:val="32"/>
        </w:rPr>
      </w:pPr>
      <w:r>
        <w:rPr>
          <w:b/>
          <w:i/>
          <w:sz w:val="32"/>
        </w:rPr>
        <w:t>For all school leaders it is imperative to be conversant with strategies, procedures and skills that have been documented through research to positively affect student achievement.   These actions may be features of programs, aspects of culture, instructional strategies, leadership functions, or other aspects of the instructional enterprise that have been proven to improve student achievement.</w:t>
      </w:r>
    </w:p>
    <w:p w:rsidR="000C464F" w:rsidRDefault="000C464F" w:rsidP="005D084E">
      <w:pPr>
        <w:pStyle w:val="Default"/>
        <w:rPr>
          <w:b/>
          <w:i/>
          <w:sz w:val="32"/>
        </w:rPr>
      </w:pPr>
    </w:p>
    <w:p w:rsidR="007D62C3" w:rsidRPr="007D62C3" w:rsidRDefault="000C464F" w:rsidP="005D084E">
      <w:pPr>
        <w:pStyle w:val="Default"/>
        <w:rPr>
          <w:b/>
          <w:i/>
          <w:sz w:val="32"/>
        </w:rPr>
      </w:pPr>
      <w:r>
        <w:rPr>
          <w:b/>
          <w:i/>
          <w:sz w:val="32"/>
        </w:rPr>
        <w:t>Opportunities to improve achievement are found in all three aspects of teaching and learning:  Curriculum, Assessment and Instruction.</w:t>
      </w:r>
    </w:p>
    <w:p w:rsidR="007D62C3" w:rsidRDefault="007D62C3" w:rsidP="005D084E">
      <w:pPr>
        <w:pStyle w:val="Default"/>
        <w:rPr>
          <w:b/>
          <w:i/>
          <w:sz w:val="40"/>
        </w:rPr>
      </w:pPr>
    </w:p>
    <w:p w:rsidR="007D62C3" w:rsidRDefault="007D62C3" w:rsidP="005D084E">
      <w:pPr>
        <w:pStyle w:val="Default"/>
        <w:rPr>
          <w:b/>
          <w:i/>
          <w:sz w:val="40"/>
        </w:rPr>
      </w:pPr>
    </w:p>
    <w:p w:rsidR="007D62C3" w:rsidRDefault="007D62C3" w:rsidP="005D084E">
      <w:pPr>
        <w:pStyle w:val="Default"/>
        <w:rPr>
          <w:b/>
          <w:i/>
          <w:sz w:val="40"/>
        </w:rPr>
      </w:pPr>
    </w:p>
    <w:p w:rsidR="005D084E" w:rsidRPr="004D4391" w:rsidRDefault="005D084E" w:rsidP="005D084E">
      <w:pPr>
        <w:pStyle w:val="Default"/>
        <w:rPr>
          <w:b/>
          <w:i/>
          <w:sz w:val="32"/>
        </w:rPr>
      </w:pPr>
      <w:r w:rsidRPr="004D4391">
        <w:rPr>
          <w:b/>
          <w:i/>
          <w:sz w:val="32"/>
        </w:rPr>
        <w:t>1. Nine Teacher Strategies t</w:t>
      </w:r>
      <w:r w:rsidR="000C464F">
        <w:rPr>
          <w:b/>
          <w:i/>
          <w:sz w:val="32"/>
        </w:rPr>
        <w:t xml:space="preserve">hat Enhance Achievement; </w:t>
      </w:r>
      <w:proofErr w:type="spellStart"/>
      <w:r w:rsidR="000C464F">
        <w:rPr>
          <w:b/>
          <w:i/>
          <w:sz w:val="32"/>
        </w:rPr>
        <w:t>Marzano</w:t>
      </w:r>
      <w:proofErr w:type="spellEnd"/>
      <w:r w:rsidR="000C464F">
        <w:rPr>
          <w:b/>
          <w:i/>
          <w:sz w:val="32"/>
        </w:rPr>
        <w:t>;</w:t>
      </w:r>
      <w:r w:rsidRPr="004D4391">
        <w:rPr>
          <w:b/>
          <w:i/>
          <w:sz w:val="32"/>
        </w:rPr>
        <w:t xml:space="preserve"> 1998</w:t>
      </w:r>
    </w:p>
    <w:p w:rsidR="005D084E" w:rsidRDefault="005D084E" w:rsidP="005D084E">
      <w:pPr>
        <w:pStyle w:val="Pa1"/>
        <w:rPr>
          <w:b/>
          <w:sz w:val="36"/>
          <w:szCs w:val="22"/>
        </w:rPr>
      </w:pPr>
    </w:p>
    <w:p w:rsidR="00157572" w:rsidRDefault="005D084E" w:rsidP="005D084E">
      <w:pPr>
        <w:pStyle w:val="Pa1"/>
        <w:rPr>
          <w:sz w:val="32"/>
          <w:szCs w:val="22"/>
        </w:rPr>
      </w:pPr>
      <w:r w:rsidRPr="00936C6E">
        <w:rPr>
          <w:b/>
          <w:sz w:val="32"/>
          <w:szCs w:val="22"/>
        </w:rPr>
        <w:t xml:space="preserve">One mark of an effective teacher is the ability to use an array of research-based instructional strategies. </w:t>
      </w:r>
      <w:r w:rsidR="000C464F">
        <w:rPr>
          <w:b/>
          <w:sz w:val="32"/>
          <w:szCs w:val="22"/>
        </w:rPr>
        <w:t xml:space="preserve"> </w:t>
      </w:r>
      <w:proofErr w:type="spellStart"/>
      <w:r w:rsidR="000C464F">
        <w:rPr>
          <w:b/>
          <w:sz w:val="32"/>
          <w:szCs w:val="22"/>
        </w:rPr>
        <w:t>McREL’s</w:t>
      </w:r>
      <w:proofErr w:type="spellEnd"/>
      <w:r w:rsidR="000C464F">
        <w:rPr>
          <w:b/>
          <w:sz w:val="32"/>
          <w:szCs w:val="22"/>
        </w:rPr>
        <w:t xml:space="preserve"> meta-analysis of</w:t>
      </w:r>
      <w:r w:rsidRPr="00936C6E">
        <w:rPr>
          <w:b/>
          <w:sz w:val="32"/>
          <w:szCs w:val="22"/>
        </w:rPr>
        <w:t xml:space="preserve"> research on instruction (</w:t>
      </w:r>
      <w:proofErr w:type="spellStart"/>
      <w:r w:rsidRPr="00936C6E">
        <w:rPr>
          <w:b/>
          <w:sz w:val="32"/>
          <w:szCs w:val="22"/>
        </w:rPr>
        <w:t>Marzano</w:t>
      </w:r>
      <w:proofErr w:type="spellEnd"/>
      <w:r w:rsidRPr="00936C6E">
        <w:rPr>
          <w:b/>
          <w:sz w:val="32"/>
          <w:szCs w:val="22"/>
        </w:rPr>
        <w:t>, 1998) identifies nine instructional strategies that enhance student achievement</w:t>
      </w:r>
      <w:r w:rsidR="00157572">
        <w:rPr>
          <w:sz w:val="32"/>
          <w:szCs w:val="22"/>
        </w:rPr>
        <w:t>:</w:t>
      </w:r>
    </w:p>
    <w:p w:rsidR="005D084E" w:rsidRPr="00936C6E" w:rsidRDefault="005D084E" w:rsidP="005D084E">
      <w:pPr>
        <w:pStyle w:val="Pa1"/>
        <w:rPr>
          <w:sz w:val="32"/>
          <w:szCs w:val="22"/>
        </w:rPr>
      </w:pPr>
      <w:r w:rsidRPr="00936C6E">
        <w:rPr>
          <w:sz w:val="32"/>
          <w:szCs w:val="22"/>
        </w:rPr>
        <w:t xml:space="preserve"> </w:t>
      </w:r>
    </w:p>
    <w:p w:rsidR="005D084E" w:rsidRPr="005D084E" w:rsidRDefault="005D084E" w:rsidP="005D084E">
      <w:pPr>
        <w:pStyle w:val="Pa7"/>
        <w:ind w:left="720" w:hanging="200"/>
        <w:rPr>
          <w:rFonts w:cs="Berling"/>
          <w:sz w:val="28"/>
          <w:szCs w:val="22"/>
        </w:rPr>
      </w:pPr>
      <w:r w:rsidRPr="005D084E">
        <w:rPr>
          <w:rStyle w:val="A8"/>
          <w:color w:val="auto"/>
          <w:sz w:val="28"/>
        </w:rPr>
        <w:t xml:space="preserve">= </w:t>
      </w:r>
      <w:r w:rsidRPr="005D084E">
        <w:rPr>
          <w:rFonts w:cs="Berling"/>
          <w:sz w:val="28"/>
          <w:szCs w:val="22"/>
        </w:rPr>
        <w:t xml:space="preserve">Identifying </w:t>
      </w:r>
      <w:r w:rsidRPr="005D084E">
        <w:rPr>
          <w:rFonts w:cs="Berling"/>
          <w:b/>
          <w:sz w:val="28"/>
          <w:szCs w:val="22"/>
        </w:rPr>
        <w:t>similarities and differences</w:t>
      </w:r>
      <w:r w:rsidRPr="005D084E">
        <w:rPr>
          <w:rFonts w:cs="Berling"/>
          <w:sz w:val="28"/>
          <w:szCs w:val="22"/>
        </w:rPr>
        <w:t>: The classroom practices associated with the instructional category of identifying similarities and differences include comparison tasks, classifying tasks, the use of metaphors, and the use of analogies.</w:t>
      </w:r>
    </w:p>
    <w:p w:rsidR="005D084E" w:rsidRPr="005D084E" w:rsidRDefault="005D084E" w:rsidP="005D084E">
      <w:pPr>
        <w:pStyle w:val="Pa7"/>
        <w:ind w:left="720" w:hanging="200"/>
        <w:rPr>
          <w:rFonts w:cs="Berling"/>
          <w:sz w:val="28"/>
          <w:szCs w:val="22"/>
        </w:rPr>
      </w:pPr>
      <w:r w:rsidRPr="005D084E">
        <w:rPr>
          <w:rStyle w:val="A8"/>
          <w:color w:val="auto"/>
          <w:sz w:val="28"/>
        </w:rPr>
        <w:t xml:space="preserve">= </w:t>
      </w:r>
      <w:r w:rsidRPr="005D084E">
        <w:rPr>
          <w:rFonts w:cs="Berling"/>
          <w:b/>
          <w:sz w:val="28"/>
          <w:szCs w:val="22"/>
        </w:rPr>
        <w:t>Summarizing and note taking</w:t>
      </w:r>
      <w:r w:rsidRPr="005D084E">
        <w:rPr>
          <w:rFonts w:cs="Berling"/>
          <w:sz w:val="28"/>
          <w:szCs w:val="22"/>
        </w:rPr>
        <w:t>: Summarizing and note taking focus on distilling and analyzing information, thus strengthening students’ understanding of the content.</w:t>
      </w:r>
    </w:p>
    <w:p w:rsidR="005D084E" w:rsidRPr="005D084E" w:rsidRDefault="005D084E" w:rsidP="005D084E">
      <w:pPr>
        <w:pStyle w:val="Pa7"/>
        <w:ind w:left="720" w:hanging="200"/>
        <w:rPr>
          <w:rFonts w:cs="Berling"/>
          <w:sz w:val="28"/>
          <w:szCs w:val="22"/>
        </w:rPr>
      </w:pPr>
      <w:r w:rsidRPr="005D084E">
        <w:rPr>
          <w:rStyle w:val="A8"/>
          <w:color w:val="auto"/>
          <w:sz w:val="28"/>
        </w:rPr>
        <w:t xml:space="preserve">= </w:t>
      </w:r>
      <w:r w:rsidRPr="005D084E">
        <w:rPr>
          <w:rFonts w:cs="Berling"/>
          <w:b/>
          <w:sz w:val="28"/>
          <w:szCs w:val="22"/>
        </w:rPr>
        <w:t>Reinforcing effort and providing recognition</w:t>
      </w:r>
      <w:r w:rsidRPr="005D084E">
        <w:rPr>
          <w:rFonts w:cs="Berling"/>
          <w:sz w:val="28"/>
          <w:szCs w:val="22"/>
        </w:rPr>
        <w:t>: By reinforcing effort and providing recognition, teachers underscore that students’ efforts make a difference in their levels of achievement.</w:t>
      </w:r>
    </w:p>
    <w:p w:rsidR="005D084E" w:rsidRPr="005D084E" w:rsidRDefault="005D084E" w:rsidP="005D084E">
      <w:pPr>
        <w:pStyle w:val="Pa7"/>
        <w:ind w:left="720" w:hanging="200"/>
        <w:rPr>
          <w:rFonts w:cs="Berling"/>
          <w:sz w:val="28"/>
          <w:szCs w:val="22"/>
        </w:rPr>
      </w:pPr>
      <w:r w:rsidRPr="005D084E">
        <w:rPr>
          <w:rStyle w:val="A8"/>
          <w:color w:val="auto"/>
          <w:sz w:val="28"/>
        </w:rPr>
        <w:t xml:space="preserve">= </w:t>
      </w:r>
      <w:r w:rsidRPr="005D084E">
        <w:rPr>
          <w:rFonts w:cs="Berling"/>
          <w:b/>
          <w:sz w:val="28"/>
          <w:szCs w:val="22"/>
        </w:rPr>
        <w:t>Homework and practice</w:t>
      </w:r>
      <w:r w:rsidRPr="005D084E">
        <w:rPr>
          <w:rFonts w:cs="Berling"/>
          <w:sz w:val="28"/>
          <w:szCs w:val="22"/>
        </w:rPr>
        <w:t>: Homework and practice provide opportunities for students to deepen their understanding and strengthen their skills.</w:t>
      </w:r>
    </w:p>
    <w:p w:rsidR="005D084E" w:rsidRPr="005D084E" w:rsidRDefault="005D084E" w:rsidP="005D084E">
      <w:pPr>
        <w:pStyle w:val="Pa7"/>
        <w:ind w:left="720" w:hanging="200"/>
        <w:rPr>
          <w:rFonts w:cs="Berling"/>
          <w:sz w:val="28"/>
          <w:szCs w:val="22"/>
        </w:rPr>
      </w:pPr>
      <w:r w:rsidRPr="005D084E">
        <w:rPr>
          <w:rFonts w:cs="Berling"/>
          <w:sz w:val="28"/>
          <w:szCs w:val="22"/>
        </w:rPr>
        <w:t xml:space="preserve">• </w:t>
      </w:r>
      <w:r w:rsidRPr="005D084E">
        <w:rPr>
          <w:rFonts w:cs="Berling"/>
          <w:b/>
          <w:sz w:val="28"/>
          <w:szCs w:val="22"/>
        </w:rPr>
        <w:t>Nonlinguistic representations:</w:t>
      </w:r>
      <w:r w:rsidRPr="005D084E">
        <w:rPr>
          <w:rFonts w:cs="Berling"/>
          <w:sz w:val="28"/>
          <w:szCs w:val="22"/>
        </w:rPr>
        <w:t xml:space="preserve"> Nonlinguistic representations can take a variety of forms including graphic representations, physical models, mental pictures, drawings, and kinesthetic classroom activities. </w:t>
      </w:r>
    </w:p>
    <w:p w:rsidR="005D084E" w:rsidRPr="005D084E" w:rsidRDefault="005D084E" w:rsidP="005D084E">
      <w:pPr>
        <w:ind w:left="520"/>
        <w:rPr>
          <w:rFonts w:cs="Berling"/>
          <w:sz w:val="28"/>
          <w:szCs w:val="22"/>
        </w:rPr>
      </w:pPr>
      <w:r w:rsidRPr="005D084E">
        <w:rPr>
          <w:rFonts w:cs="Berling"/>
          <w:sz w:val="28"/>
          <w:szCs w:val="22"/>
        </w:rPr>
        <w:t xml:space="preserve">• </w:t>
      </w:r>
      <w:r w:rsidRPr="005D084E">
        <w:rPr>
          <w:rFonts w:cs="Berling"/>
          <w:b/>
          <w:sz w:val="28"/>
          <w:szCs w:val="22"/>
        </w:rPr>
        <w:t>Cooperative learning</w:t>
      </w:r>
      <w:r w:rsidRPr="005D084E">
        <w:rPr>
          <w:rFonts w:cs="Berling"/>
          <w:sz w:val="28"/>
          <w:szCs w:val="22"/>
        </w:rPr>
        <w:t xml:space="preserve">: There are five defining elements of cooperative learning: positive interdependence, face-to-face </w:t>
      </w:r>
      <w:proofErr w:type="spellStart"/>
      <w:r w:rsidRPr="005D084E">
        <w:rPr>
          <w:rFonts w:cs="Berling"/>
          <w:sz w:val="28"/>
          <w:szCs w:val="22"/>
        </w:rPr>
        <w:t>promotive</w:t>
      </w:r>
      <w:proofErr w:type="spellEnd"/>
      <w:r w:rsidRPr="005D084E">
        <w:rPr>
          <w:rFonts w:cs="Berling"/>
          <w:sz w:val="28"/>
          <w:szCs w:val="22"/>
        </w:rPr>
        <w:t xml:space="preserve"> interaction, individual and group accountability, interpersonal and small-group skills, and group processing.</w:t>
      </w:r>
    </w:p>
    <w:p w:rsidR="005D084E" w:rsidRPr="005D084E" w:rsidRDefault="005D084E" w:rsidP="000C464F">
      <w:pPr>
        <w:widowControl w:val="0"/>
        <w:autoSpaceDE w:val="0"/>
        <w:autoSpaceDN w:val="0"/>
        <w:adjustRightInd w:val="0"/>
        <w:spacing w:line="220" w:lineRule="atLeast"/>
        <w:ind w:left="520"/>
        <w:rPr>
          <w:rFonts w:ascii="Berling" w:hAnsi="Berling" w:cs="Berling"/>
          <w:sz w:val="28"/>
          <w:szCs w:val="22"/>
        </w:rPr>
      </w:pPr>
      <w:r w:rsidRPr="005D084E">
        <w:rPr>
          <w:rFonts w:ascii="Symbol" w:hAnsi="Symbol" w:cs="Times New Roman"/>
          <w:sz w:val="28"/>
          <w:szCs w:val="22"/>
        </w:rPr>
        <w:t xml:space="preserve">• </w:t>
      </w:r>
      <w:r w:rsidRPr="005D084E">
        <w:rPr>
          <w:rFonts w:ascii="Berling" w:hAnsi="Berling" w:cs="Berling"/>
          <w:b/>
          <w:sz w:val="28"/>
          <w:szCs w:val="22"/>
        </w:rPr>
        <w:t>Setting goals and providing feedback</w:t>
      </w:r>
      <w:r w:rsidRPr="005D084E">
        <w:rPr>
          <w:rFonts w:ascii="Berling" w:hAnsi="Berling" w:cs="Berling"/>
          <w:sz w:val="28"/>
          <w:szCs w:val="22"/>
        </w:rPr>
        <w:t>: Goal setting establishes a direction for learning. Involving students in the goal-setting process can increase students’ accountability for their own learning.</w:t>
      </w:r>
    </w:p>
    <w:p w:rsidR="005D084E" w:rsidRPr="005D084E" w:rsidRDefault="005D084E" w:rsidP="005D084E">
      <w:pPr>
        <w:widowControl w:val="0"/>
        <w:autoSpaceDE w:val="0"/>
        <w:autoSpaceDN w:val="0"/>
        <w:adjustRightInd w:val="0"/>
        <w:spacing w:line="220" w:lineRule="atLeast"/>
        <w:ind w:left="720" w:hanging="200"/>
        <w:rPr>
          <w:rFonts w:ascii="Berling" w:hAnsi="Berling" w:cs="Berling"/>
          <w:sz w:val="28"/>
          <w:szCs w:val="22"/>
        </w:rPr>
      </w:pPr>
      <w:r w:rsidRPr="005D084E">
        <w:rPr>
          <w:rFonts w:ascii="Berling" w:hAnsi="Berling" w:cs="Berling"/>
          <w:sz w:val="28"/>
          <w:szCs w:val="22"/>
        </w:rPr>
        <w:t xml:space="preserve">• </w:t>
      </w:r>
      <w:r w:rsidRPr="005D084E">
        <w:rPr>
          <w:rFonts w:ascii="Berling" w:hAnsi="Berling" w:cs="Berling"/>
          <w:b/>
          <w:sz w:val="28"/>
          <w:szCs w:val="22"/>
        </w:rPr>
        <w:t>Generating and testing hypotheses</w:t>
      </w:r>
      <w:r w:rsidRPr="005D084E">
        <w:rPr>
          <w:rFonts w:ascii="Berling" w:hAnsi="Berling" w:cs="Berling"/>
          <w:sz w:val="28"/>
          <w:szCs w:val="22"/>
        </w:rPr>
        <w:t xml:space="preserve">: Processes that encourage students to generate and test hypotheses include systems analysis, invention, experimental inquiry, decision making, and problem solving. </w:t>
      </w:r>
    </w:p>
    <w:p w:rsidR="005D084E" w:rsidRPr="005D084E" w:rsidRDefault="005D084E" w:rsidP="005D084E">
      <w:pPr>
        <w:widowControl w:val="0"/>
        <w:autoSpaceDE w:val="0"/>
        <w:autoSpaceDN w:val="0"/>
        <w:adjustRightInd w:val="0"/>
        <w:spacing w:line="220" w:lineRule="atLeast"/>
        <w:ind w:left="720" w:hanging="200"/>
        <w:rPr>
          <w:rFonts w:ascii="Berling" w:hAnsi="Berling" w:cs="Berling"/>
          <w:sz w:val="28"/>
          <w:szCs w:val="22"/>
        </w:rPr>
      </w:pPr>
      <w:r w:rsidRPr="005D084E">
        <w:rPr>
          <w:rFonts w:ascii="Berling" w:hAnsi="Berling" w:cs="Berling"/>
          <w:sz w:val="28"/>
          <w:szCs w:val="22"/>
        </w:rPr>
        <w:t xml:space="preserve">• </w:t>
      </w:r>
      <w:r w:rsidRPr="005D084E">
        <w:rPr>
          <w:rFonts w:ascii="Berling" w:hAnsi="Berling" w:cs="Berling"/>
          <w:b/>
          <w:sz w:val="28"/>
          <w:szCs w:val="22"/>
        </w:rPr>
        <w:t>Activating prior knowledge</w:t>
      </w:r>
      <w:r w:rsidRPr="005D084E">
        <w:rPr>
          <w:rFonts w:ascii="Berling" w:hAnsi="Berling" w:cs="Berling"/>
          <w:sz w:val="28"/>
          <w:szCs w:val="22"/>
        </w:rPr>
        <w:t xml:space="preserve">: Cues, questions, and advance organizers give students a preview of what they are about to learn or experience and thus help activate students’ prior knowledge. </w:t>
      </w:r>
    </w:p>
    <w:p w:rsidR="005D084E" w:rsidRDefault="005D084E" w:rsidP="005D084E">
      <w:pPr>
        <w:rPr>
          <w:rFonts w:ascii="Berling" w:hAnsi="Berling" w:cs="Berling"/>
          <w:b/>
          <w:sz w:val="32"/>
          <w:szCs w:val="22"/>
        </w:rPr>
      </w:pPr>
    </w:p>
    <w:p w:rsidR="006A4E3F" w:rsidRDefault="005D084E" w:rsidP="000C464F">
      <w:pPr>
        <w:ind w:firstLine="520"/>
        <w:rPr>
          <w:rFonts w:ascii="Berling" w:hAnsi="Berling" w:cs="Berling"/>
          <w:b/>
          <w:sz w:val="32"/>
          <w:szCs w:val="22"/>
        </w:rPr>
      </w:pPr>
      <w:r w:rsidRPr="005D084E">
        <w:rPr>
          <w:rFonts w:ascii="Berling" w:hAnsi="Berling" w:cs="Berling"/>
          <w:b/>
          <w:sz w:val="32"/>
          <w:szCs w:val="22"/>
        </w:rPr>
        <w:t>By integrating these strategies into their current classroom practice, teachers can help students deepen their understanding and strengthen their proficiency.</w:t>
      </w:r>
      <w:r>
        <w:rPr>
          <w:rFonts w:ascii="Berling" w:hAnsi="Berling" w:cs="Berling"/>
          <w:b/>
          <w:sz w:val="32"/>
          <w:szCs w:val="22"/>
        </w:rPr>
        <w:t xml:space="preserve">  </w:t>
      </w:r>
    </w:p>
    <w:p w:rsidR="006A4E3F" w:rsidRDefault="006A4E3F" w:rsidP="000C464F">
      <w:pPr>
        <w:ind w:firstLine="520"/>
        <w:rPr>
          <w:rFonts w:ascii="Berling" w:hAnsi="Berling" w:cs="Berling"/>
          <w:b/>
          <w:sz w:val="32"/>
          <w:szCs w:val="22"/>
        </w:rPr>
      </w:pPr>
    </w:p>
    <w:p w:rsidR="001D2A44" w:rsidRDefault="005D084E" w:rsidP="000C464F">
      <w:pPr>
        <w:ind w:firstLine="520"/>
        <w:rPr>
          <w:rFonts w:ascii="Berling" w:hAnsi="Berling" w:cs="Berling"/>
          <w:b/>
          <w:sz w:val="32"/>
          <w:szCs w:val="22"/>
        </w:rPr>
      </w:pPr>
      <w:r>
        <w:rPr>
          <w:rFonts w:ascii="Berling" w:hAnsi="Berling" w:cs="Berling"/>
          <w:b/>
          <w:sz w:val="32"/>
          <w:szCs w:val="22"/>
        </w:rPr>
        <w:t>Leaders who promote the use of these instructional strategies foster improved achievement.</w:t>
      </w:r>
    </w:p>
    <w:p w:rsidR="001D2A44" w:rsidRDefault="001D2A44" w:rsidP="005D084E">
      <w:pPr>
        <w:rPr>
          <w:rFonts w:ascii="Berling" w:hAnsi="Berling" w:cs="Berling"/>
          <w:b/>
          <w:sz w:val="32"/>
          <w:szCs w:val="22"/>
        </w:rPr>
      </w:pPr>
    </w:p>
    <w:p w:rsidR="001D2A44" w:rsidRDefault="001D2A44" w:rsidP="005D084E">
      <w:pPr>
        <w:rPr>
          <w:rFonts w:ascii="Berling" w:hAnsi="Berling" w:cs="Berling"/>
          <w:b/>
          <w:sz w:val="32"/>
          <w:szCs w:val="22"/>
        </w:rPr>
      </w:pPr>
    </w:p>
    <w:p w:rsidR="00157572" w:rsidRDefault="00157572" w:rsidP="005D084E">
      <w:pPr>
        <w:rPr>
          <w:rFonts w:ascii="Berling" w:hAnsi="Berling" w:cs="Berling"/>
          <w:b/>
          <w:sz w:val="32"/>
          <w:szCs w:val="22"/>
        </w:rPr>
      </w:pPr>
    </w:p>
    <w:p w:rsidR="00157572" w:rsidRDefault="00157572" w:rsidP="005D084E">
      <w:pPr>
        <w:rPr>
          <w:rFonts w:ascii="Berling" w:hAnsi="Berling" w:cs="Berling"/>
          <w:b/>
          <w:sz w:val="32"/>
          <w:szCs w:val="22"/>
        </w:rPr>
      </w:pPr>
    </w:p>
    <w:p w:rsidR="00157572" w:rsidRDefault="00157572" w:rsidP="005D084E">
      <w:pPr>
        <w:rPr>
          <w:rFonts w:ascii="Berling" w:hAnsi="Berling" w:cs="Berling"/>
          <w:b/>
          <w:sz w:val="32"/>
          <w:szCs w:val="22"/>
        </w:rPr>
      </w:pPr>
    </w:p>
    <w:p w:rsidR="00157572" w:rsidRDefault="00157572" w:rsidP="005D084E">
      <w:pPr>
        <w:rPr>
          <w:rFonts w:ascii="Berling" w:hAnsi="Berling" w:cs="Berling"/>
          <w:b/>
          <w:sz w:val="32"/>
          <w:szCs w:val="22"/>
        </w:rPr>
      </w:pPr>
    </w:p>
    <w:p w:rsidR="001D2A44" w:rsidRPr="00936C6E" w:rsidRDefault="001D2A44" w:rsidP="005D084E">
      <w:pPr>
        <w:rPr>
          <w:rFonts w:ascii="Berling" w:hAnsi="Berling" w:cs="Berling"/>
          <w:b/>
          <w:sz w:val="32"/>
          <w:szCs w:val="22"/>
        </w:rPr>
      </w:pPr>
      <w:r w:rsidRPr="00936C6E">
        <w:rPr>
          <w:rFonts w:ascii="Berling" w:hAnsi="Berling" w:cs="Berling"/>
          <w:b/>
          <w:sz w:val="32"/>
          <w:szCs w:val="22"/>
        </w:rPr>
        <w:t>2.   Seven Characteristics of Successful Staff Development</w:t>
      </w:r>
    </w:p>
    <w:p w:rsidR="00936C6E" w:rsidRPr="000C464F" w:rsidRDefault="001D2A44" w:rsidP="001D2A44">
      <w:pPr>
        <w:pStyle w:val="Pa1"/>
        <w:rPr>
          <w:b/>
          <w:sz w:val="28"/>
          <w:szCs w:val="22"/>
        </w:rPr>
      </w:pPr>
      <w:r w:rsidRPr="000C464F">
        <w:rPr>
          <w:b/>
          <w:sz w:val="28"/>
          <w:szCs w:val="22"/>
        </w:rPr>
        <w:t xml:space="preserve">The U.S. Department of Education (1995) has identified a number of characteristics of an effective professional development program, including the following: </w:t>
      </w:r>
    </w:p>
    <w:p w:rsidR="001D2A44" w:rsidRPr="001D2A44" w:rsidRDefault="001D2A44" w:rsidP="000C464F">
      <w:pPr>
        <w:pStyle w:val="Pa7"/>
        <w:ind w:left="520"/>
        <w:rPr>
          <w:sz w:val="28"/>
          <w:szCs w:val="22"/>
        </w:rPr>
      </w:pPr>
      <w:r w:rsidRPr="001D2A44">
        <w:rPr>
          <w:sz w:val="28"/>
          <w:szCs w:val="22"/>
        </w:rPr>
        <w:t>• _Focuses on teachers as central to student learning, yet includes all other members of the school community</w:t>
      </w:r>
    </w:p>
    <w:p w:rsidR="001D2A44" w:rsidRPr="001D2A44" w:rsidRDefault="001D2A44" w:rsidP="001D2A44">
      <w:pPr>
        <w:pStyle w:val="Pa7"/>
        <w:ind w:left="720" w:hanging="200"/>
        <w:rPr>
          <w:sz w:val="28"/>
          <w:szCs w:val="22"/>
        </w:rPr>
      </w:pPr>
      <w:r w:rsidRPr="001D2A44">
        <w:rPr>
          <w:sz w:val="28"/>
          <w:szCs w:val="22"/>
        </w:rPr>
        <w:t>• _Focuses on individual, collegial, and organizational improvement</w:t>
      </w:r>
    </w:p>
    <w:p w:rsidR="001D2A44" w:rsidRPr="001D2A44" w:rsidRDefault="001D2A44" w:rsidP="001D2A44">
      <w:pPr>
        <w:pStyle w:val="Pa7"/>
        <w:ind w:left="720" w:hanging="200"/>
        <w:rPr>
          <w:sz w:val="28"/>
          <w:szCs w:val="22"/>
        </w:rPr>
      </w:pPr>
      <w:r w:rsidRPr="001D2A44">
        <w:rPr>
          <w:sz w:val="28"/>
          <w:szCs w:val="22"/>
        </w:rPr>
        <w:t>• _Respects and nurtures the intellectual and leadership capacity of teachers, principals, and others in the school community</w:t>
      </w:r>
    </w:p>
    <w:p w:rsidR="001D2A44" w:rsidRPr="001D2A44" w:rsidRDefault="001D2A44" w:rsidP="001D2A44">
      <w:pPr>
        <w:ind w:left="520"/>
        <w:rPr>
          <w:sz w:val="28"/>
          <w:szCs w:val="22"/>
        </w:rPr>
      </w:pPr>
      <w:r w:rsidRPr="001D2A44">
        <w:rPr>
          <w:sz w:val="28"/>
          <w:szCs w:val="22"/>
        </w:rPr>
        <w:t>• _Reflects best available research and practice in teaching, learning, and leadership</w:t>
      </w:r>
    </w:p>
    <w:p w:rsidR="001D2A44" w:rsidRPr="001D2A44" w:rsidRDefault="001D2A44" w:rsidP="001D2A44">
      <w:pPr>
        <w:widowControl w:val="0"/>
        <w:autoSpaceDE w:val="0"/>
        <w:autoSpaceDN w:val="0"/>
        <w:adjustRightInd w:val="0"/>
        <w:spacing w:line="220" w:lineRule="atLeast"/>
        <w:ind w:left="520"/>
        <w:rPr>
          <w:rFonts w:ascii="Berling" w:hAnsi="Berling" w:cs="Berling"/>
          <w:sz w:val="28"/>
          <w:szCs w:val="22"/>
        </w:rPr>
      </w:pPr>
      <w:r w:rsidRPr="001D2A44">
        <w:rPr>
          <w:rFonts w:ascii="Symbol" w:hAnsi="Symbol" w:cs="Times New Roman"/>
          <w:sz w:val="28"/>
          <w:szCs w:val="22"/>
        </w:rPr>
        <w:t>• _</w:t>
      </w:r>
      <w:r w:rsidRPr="001D2A44">
        <w:rPr>
          <w:rFonts w:ascii="Berling" w:hAnsi="Berling" w:cs="Berling"/>
          <w:sz w:val="28"/>
          <w:szCs w:val="22"/>
        </w:rPr>
        <w:t>Is planned collaboratively by those who will participate in and facilitate that development</w:t>
      </w:r>
    </w:p>
    <w:p w:rsidR="001D2A44" w:rsidRPr="001D2A44" w:rsidRDefault="001D2A44" w:rsidP="001D2A44">
      <w:pPr>
        <w:widowControl w:val="0"/>
        <w:autoSpaceDE w:val="0"/>
        <w:autoSpaceDN w:val="0"/>
        <w:adjustRightInd w:val="0"/>
        <w:spacing w:line="220" w:lineRule="atLeast"/>
        <w:ind w:left="720" w:hanging="200"/>
        <w:rPr>
          <w:rFonts w:ascii="Berling" w:hAnsi="Berling" w:cs="Berling"/>
          <w:sz w:val="28"/>
          <w:szCs w:val="22"/>
        </w:rPr>
      </w:pPr>
      <w:r w:rsidRPr="001D2A44">
        <w:rPr>
          <w:rFonts w:ascii="Berling" w:hAnsi="Berling" w:cs="Berling"/>
          <w:sz w:val="28"/>
          <w:szCs w:val="22"/>
        </w:rPr>
        <w:t>• _Requires substantial time and other resources</w:t>
      </w:r>
    </w:p>
    <w:p w:rsidR="001D2A44" w:rsidRPr="001D2A44" w:rsidRDefault="001D2A44" w:rsidP="001D2A44">
      <w:pPr>
        <w:widowControl w:val="0"/>
        <w:autoSpaceDE w:val="0"/>
        <w:autoSpaceDN w:val="0"/>
        <w:adjustRightInd w:val="0"/>
        <w:spacing w:line="220" w:lineRule="atLeast"/>
        <w:ind w:left="720" w:hanging="200"/>
        <w:rPr>
          <w:rFonts w:ascii="Berling" w:hAnsi="Berling" w:cs="Berling"/>
          <w:sz w:val="28"/>
          <w:szCs w:val="22"/>
        </w:rPr>
      </w:pPr>
      <w:r w:rsidRPr="001D2A44">
        <w:rPr>
          <w:rFonts w:ascii="Berling" w:hAnsi="Berling" w:cs="Berling"/>
          <w:sz w:val="28"/>
          <w:szCs w:val="22"/>
        </w:rPr>
        <w:t>•</w:t>
      </w:r>
      <w:r>
        <w:rPr>
          <w:rFonts w:ascii="Berling" w:hAnsi="Berling" w:cs="Berling"/>
          <w:sz w:val="28"/>
          <w:szCs w:val="22"/>
        </w:rPr>
        <w:t xml:space="preserve"> _Is driven by a coherent, long-</w:t>
      </w:r>
      <w:r w:rsidRPr="001D2A44">
        <w:rPr>
          <w:rFonts w:ascii="Berling" w:hAnsi="Berling" w:cs="Berling"/>
          <w:sz w:val="28"/>
          <w:szCs w:val="22"/>
        </w:rPr>
        <w:t>term plan</w:t>
      </w:r>
    </w:p>
    <w:p w:rsidR="00C23E2F" w:rsidRPr="00936C6E" w:rsidRDefault="001D2A44" w:rsidP="001D2A44">
      <w:pPr>
        <w:rPr>
          <w:rFonts w:ascii="Berling" w:hAnsi="Berling" w:cs="Berling"/>
          <w:b/>
          <w:szCs w:val="22"/>
        </w:rPr>
      </w:pPr>
      <w:r w:rsidRPr="00936C6E">
        <w:rPr>
          <w:rFonts w:ascii="Berling" w:hAnsi="Berling" w:cs="Berling"/>
          <w:b/>
          <w:szCs w:val="22"/>
        </w:rPr>
        <w:t xml:space="preserve">Professional development committees would be well advised to design their overall plans to focus on clear personal development and organizational improvement goals, using research-based programs to achieve them. </w:t>
      </w:r>
      <w:r w:rsidR="00936C6E" w:rsidRPr="00936C6E">
        <w:rPr>
          <w:rFonts w:ascii="Berling" w:hAnsi="Berling" w:cs="Berling"/>
          <w:b/>
          <w:szCs w:val="22"/>
        </w:rPr>
        <w:t xml:space="preserve"> Leaders should seek to emulate these characteristics in all efforts to train staff.</w:t>
      </w:r>
    </w:p>
    <w:p w:rsidR="00157572" w:rsidRDefault="00157572" w:rsidP="001D2A44">
      <w:pPr>
        <w:rPr>
          <w:rFonts w:ascii="Berling" w:hAnsi="Berling" w:cs="Berling"/>
          <w:b/>
          <w:sz w:val="36"/>
          <w:szCs w:val="22"/>
        </w:rPr>
      </w:pPr>
      <w:r>
        <w:rPr>
          <w:rFonts w:ascii="Berling" w:hAnsi="Berling" w:cs="Berling"/>
          <w:b/>
          <w:sz w:val="36"/>
          <w:szCs w:val="22"/>
        </w:rPr>
        <w:t xml:space="preserve"> </w:t>
      </w:r>
    </w:p>
    <w:p w:rsidR="00C23E2F" w:rsidRPr="000C464F" w:rsidRDefault="00C23E2F" w:rsidP="001D2A44">
      <w:pPr>
        <w:rPr>
          <w:rFonts w:ascii="Berling" w:hAnsi="Berling" w:cs="Berling"/>
          <w:b/>
          <w:sz w:val="28"/>
          <w:szCs w:val="22"/>
        </w:rPr>
      </w:pPr>
      <w:r w:rsidRPr="00936C6E">
        <w:rPr>
          <w:rFonts w:ascii="Berling" w:hAnsi="Berling" w:cs="Berling"/>
          <w:b/>
          <w:sz w:val="32"/>
          <w:szCs w:val="22"/>
        </w:rPr>
        <w:t xml:space="preserve">3. Charlotte Danielson in her “Framework for Teaching” </w:t>
      </w:r>
      <w:r w:rsidRPr="000C464F">
        <w:rPr>
          <w:rFonts w:ascii="Berling" w:hAnsi="Berling" w:cs="Berling"/>
          <w:b/>
          <w:sz w:val="28"/>
          <w:szCs w:val="22"/>
        </w:rPr>
        <w:t>has identified 22 teacher actions that improve</w:t>
      </w:r>
      <w:r w:rsidR="00DE3633" w:rsidRPr="000C464F">
        <w:rPr>
          <w:rFonts w:ascii="Berling" w:hAnsi="Berling" w:cs="Berling"/>
          <w:b/>
          <w:sz w:val="28"/>
          <w:szCs w:val="22"/>
        </w:rPr>
        <w:t xml:space="preserve"> instruction and thereby student</w:t>
      </w:r>
      <w:r w:rsidRPr="000C464F">
        <w:rPr>
          <w:rFonts w:ascii="Berling" w:hAnsi="Berling" w:cs="Berling"/>
          <w:b/>
          <w:sz w:val="28"/>
          <w:szCs w:val="22"/>
        </w:rPr>
        <w:t xml:space="preserve"> achievement.  She has identified and described these teacher actions and developed rubrics to be used in evaluating and improving instructional practice.</w:t>
      </w:r>
    </w:p>
    <w:p w:rsidR="00C23E2F" w:rsidRDefault="00C23E2F" w:rsidP="001D2A44">
      <w:pPr>
        <w:rPr>
          <w:rFonts w:ascii="Berling" w:hAnsi="Berling" w:cs="Berling"/>
          <w:b/>
          <w:sz w:val="36"/>
          <w:szCs w:val="22"/>
        </w:rPr>
      </w:pPr>
    </w:p>
    <w:p w:rsidR="00C23E2F" w:rsidRPr="00B11556" w:rsidRDefault="00C23E2F" w:rsidP="001D2A44">
      <w:pPr>
        <w:rPr>
          <w:rFonts w:ascii="Berling" w:hAnsi="Berling" w:cs="Berling"/>
          <w:b/>
          <w:i/>
          <w:sz w:val="28"/>
          <w:szCs w:val="22"/>
          <w:u w:val="thick"/>
        </w:rPr>
      </w:pPr>
      <w:r w:rsidRPr="00B11556">
        <w:rPr>
          <w:rFonts w:ascii="Berling" w:hAnsi="Berling" w:cs="Berling"/>
          <w:b/>
          <w:i/>
          <w:sz w:val="28"/>
          <w:szCs w:val="22"/>
          <w:u w:val="thick"/>
        </w:rPr>
        <w:t>Domain I: Planning and Preparation</w:t>
      </w:r>
    </w:p>
    <w:p w:rsidR="00C23E2F" w:rsidRPr="00B11556" w:rsidRDefault="00C23E2F" w:rsidP="001D2A44">
      <w:pPr>
        <w:rPr>
          <w:rFonts w:ascii="Berling" w:hAnsi="Berling" w:cs="Berling"/>
          <w:b/>
          <w:i/>
          <w:sz w:val="28"/>
          <w:szCs w:val="22"/>
        </w:rPr>
      </w:pPr>
      <w:r w:rsidRPr="00B11556">
        <w:rPr>
          <w:rFonts w:ascii="Berling" w:hAnsi="Berling" w:cs="Berling"/>
          <w:b/>
          <w:i/>
          <w:sz w:val="28"/>
          <w:szCs w:val="22"/>
        </w:rPr>
        <w:t>-Demonstrating knowledge of content and pedagogy</w:t>
      </w:r>
    </w:p>
    <w:p w:rsidR="00C23E2F" w:rsidRPr="00B11556" w:rsidRDefault="00C23E2F" w:rsidP="001D2A44">
      <w:pPr>
        <w:rPr>
          <w:rFonts w:ascii="Berling" w:hAnsi="Berling" w:cs="Berling"/>
          <w:b/>
          <w:i/>
          <w:sz w:val="28"/>
          <w:szCs w:val="22"/>
        </w:rPr>
      </w:pPr>
      <w:r w:rsidRPr="00B11556">
        <w:rPr>
          <w:rFonts w:ascii="Berling" w:hAnsi="Berling" w:cs="Berling"/>
          <w:b/>
          <w:i/>
          <w:sz w:val="28"/>
          <w:szCs w:val="22"/>
        </w:rPr>
        <w:t>-Demonstrating knowledge of students</w:t>
      </w:r>
    </w:p>
    <w:p w:rsidR="00C23E2F" w:rsidRPr="00B11556" w:rsidRDefault="00C23E2F" w:rsidP="001D2A44">
      <w:pPr>
        <w:rPr>
          <w:rFonts w:ascii="Berling" w:hAnsi="Berling" w:cs="Berling"/>
          <w:b/>
          <w:i/>
          <w:sz w:val="28"/>
          <w:szCs w:val="22"/>
        </w:rPr>
      </w:pPr>
      <w:r w:rsidRPr="00B11556">
        <w:rPr>
          <w:rFonts w:ascii="Berling" w:hAnsi="Berling" w:cs="Berling"/>
          <w:b/>
          <w:i/>
          <w:sz w:val="28"/>
          <w:szCs w:val="22"/>
        </w:rPr>
        <w:t>-Setting Instructional Outcomes</w:t>
      </w:r>
    </w:p>
    <w:p w:rsidR="00C23E2F" w:rsidRPr="00B11556" w:rsidRDefault="00C23E2F" w:rsidP="001D2A44">
      <w:pPr>
        <w:rPr>
          <w:rFonts w:ascii="Berling" w:hAnsi="Berling" w:cs="Berling"/>
          <w:b/>
          <w:i/>
          <w:sz w:val="28"/>
          <w:szCs w:val="22"/>
        </w:rPr>
      </w:pPr>
      <w:r w:rsidRPr="00B11556">
        <w:rPr>
          <w:rFonts w:ascii="Berling" w:hAnsi="Berling" w:cs="Berling"/>
          <w:b/>
          <w:i/>
          <w:sz w:val="28"/>
          <w:szCs w:val="22"/>
        </w:rPr>
        <w:t>-Demonstrating knowledge of Resources</w:t>
      </w:r>
    </w:p>
    <w:p w:rsidR="00C23E2F" w:rsidRPr="00B11556" w:rsidRDefault="00C23E2F" w:rsidP="001D2A44">
      <w:pPr>
        <w:rPr>
          <w:rFonts w:ascii="Berling" w:hAnsi="Berling" w:cs="Berling"/>
          <w:b/>
          <w:i/>
          <w:sz w:val="28"/>
          <w:szCs w:val="22"/>
        </w:rPr>
      </w:pPr>
      <w:r w:rsidRPr="00B11556">
        <w:rPr>
          <w:rFonts w:ascii="Berling" w:hAnsi="Berling" w:cs="Berling"/>
          <w:b/>
          <w:i/>
          <w:sz w:val="28"/>
          <w:szCs w:val="22"/>
        </w:rPr>
        <w:t>-Designing Coherent Instruction</w:t>
      </w:r>
    </w:p>
    <w:p w:rsidR="00CA5989" w:rsidRPr="00B11556" w:rsidRDefault="00CA5989" w:rsidP="001D2A44">
      <w:pPr>
        <w:rPr>
          <w:rFonts w:ascii="Berling" w:hAnsi="Berling" w:cs="Berling"/>
          <w:b/>
          <w:i/>
          <w:sz w:val="28"/>
          <w:szCs w:val="22"/>
        </w:rPr>
      </w:pPr>
      <w:r w:rsidRPr="00B11556">
        <w:rPr>
          <w:rFonts w:ascii="Berling" w:hAnsi="Berling" w:cs="Berling"/>
          <w:b/>
          <w:i/>
          <w:sz w:val="28"/>
          <w:szCs w:val="22"/>
        </w:rPr>
        <w:t>-</w:t>
      </w:r>
      <w:r w:rsidR="00C23E2F" w:rsidRPr="00B11556">
        <w:rPr>
          <w:rFonts w:ascii="Berling" w:hAnsi="Berling" w:cs="Berling"/>
          <w:b/>
          <w:i/>
          <w:sz w:val="28"/>
          <w:szCs w:val="22"/>
        </w:rPr>
        <w:t>Designing Student Assessments</w:t>
      </w:r>
    </w:p>
    <w:p w:rsidR="00CA5989" w:rsidRPr="00B11556" w:rsidRDefault="00CA5989" w:rsidP="001D2A44">
      <w:pPr>
        <w:rPr>
          <w:rFonts w:ascii="Berling" w:hAnsi="Berling" w:cs="Berling"/>
          <w:b/>
          <w:i/>
          <w:sz w:val="28"/>
          <w:szCs w:val="22"/>
        </w:rPr>
      </w:pPr>
    </w:p>
    <w:p w:rsidR="00B11556" w:rsidRDefault="00B11556" w:rsidP="001D2A44">
      <w:pPr>
        <w:rPr>
          <w:rFonts w:ascii="Berling" w:hAnsi="Berling" w:cs="Berling"/>
          <w:b/>
          <w:i/>
          <w:sz w:val="28"/>
          <w:szCs w:val="22"/>
          <w:u w:val="thick"/>
        </w:rPr>
      </w:pPr>
    </w:p>
    <w:p w:rsidR="00CA5989" w:rsidRPr="00B11556" w:rsidRDefault="00CA5989" w:rsidP="001D2A44">
      <w:pPr>
        <w:rPr>
          <w:rFonts w:ascii="Berling" w:hAnsi="Berling" w:cs="Berling"/>
          <w:b/>
          <w:i/>
          <w:sz w:val="28"/>
          <w:szCs w:val="22"/>
          <w:u w:val="thick"/>
        </w:rPr>
      </w:pPr>
      <w:r w:rsidRPr="00B11556">
        <w:rPr>
          <w:rFonts w:ascii="Berling" w:hAnsi="Berling" w:cs="Berling"/>
          <w:b/>
          <w:i/>
          <w:sz w:val="28"/>
          <w:szCs w:val="22"/>
          <w:u w:val="thick"/>
        </w:rPr>
        <w:t>Domain II:  The Classroom Environment</w:t>
      </w:r>
    </w:p>
    <w:p w:rsidR="00CA5989" w:rsidRPr="00B11556" w:rsidRDefault="00CA5989" w:rsidP="001D2A44">
      <w:pPr>
        <w:rPr>
          <w:rFonts w:ascii="Berling" w:hAnsi="Berling" w:cs="Berling"/>
          <w:b/>
          <w:i/>
          <w:sz w:val="28"/>
          <w:szCs w:val="22"/>
        </w:rPr>
      </w:pPr>
      <w:r w:rsidRPr="00B11556">
        <w:rPr>
          <w:rFonts w:ascii="Berling" w:hAnsi="Berling" w:cs="Berling"/>
          <w:b/>
          <w:i/>
          <w:sz w:val="28"/>
          <w:szCs w:val="22"/>
        </w:rPr>
        <w:t>-Creating an environment of respect and rapport</w:t>
      </w:r>
    </w:p>
    <w:p w:rsidR="00CA5989" w:rsidRPr="00B11556" w:rsidRDefault="00CA5989" w:rsidP="001D2A44">
      <w:pPr>
        <w:rPr>
          <w:rFonts w:ascii="Berling" w:hAnsi="Berling" w:cs="Berling"/>
          <w:b/>
          <w:i/>
          <w:sz w:val="28"/>
          <w:szCs w:val="22"/>
        </w:rPr>
      </w:pPr>
      <w:r w:rsidRPr="00B11556">
        <w:rPr>
          <w:rFonts w:ascii="Berling" w:hAnsi="Berling" w:cs="Berling"/>
          <w:b/>
          <w:i/>
          <w:sz w:val="28"/>
          <w:szCs w:val="22"/>
        </w:rPr>
        <w:t>-Establishing a Culture for Learning</w:t>
      </w:r>
    </w:p>
    <w:p w:rsidR="00CA5989" w:rsidRPr="00B11556" w:rsidRDefault="00CA5989" w:rsidP="001D2A44">
      <w:pPr>
        <w:rPr>
          <w:rFonts w:ascii="Berling" w:hAnsi="Berling" w:cs="Berling"/>
          <w:b/>
          <w:i/>
          <w:sz w:val="28"/>
          <w:szCs w:val="22"/>
        </w:rPr>
      </w:pPr>
      <w:r w:rsidRPr="00B11556">
        <w:rPr>
          <w:rFonts w:ascii="Berling" w:hAnsi="Berling" w:cs="Berling"/>
          <w:b/>
          <w:i/>
          <w:sz w:val="28"/>
          <w:szCs w:val="22"/>
        </w:rPr>
        <w:t>-Managing Classroom Procedures</w:t>
      </w:r>
    </w:p>
    <w:p w:rsidR="00CA5989" w:rsidRPr="00B11556" w:rsidRDefault="00CA5989" w:rsidP="001D2A44">
      <w:pPr>
        <w:rPr>
          <w:rFonts w:ascii="Berling" w:hAnsi="Berling" w:cs="Berling"/>
          <w:b/>
          <w:i/>
          <w:sz w:val="28"/>
          <w:szCs w:val="22"/>
        </w:rPr>
      </w:pPr>
      <w:r w:rsidRPr="00B11556">
        <w:rPr>
          <w:rFonts w:ascii="Berling" w:hAnsi="Berling" w:cs="Berling"/>
          <w:b/>
          <w:i/>
          <w:sz w:val="28"/>
          <w:szCs w:val="22"/>
        </w:rPr>
        <w:t>-Managing Student Behavior</w:t>
      </w:r>
    </w:p>
    <w:p w:rsidR="00CA5989" w:rsidRPr="00B11556" w:rsidRDefault="00CA5989" w:rsidP="001D2A44">
      <w:pPr>
        <w:rPr>
          <w:rFonts w:ascii="Berling" w:hAnsi="Berling" w:cs="Berling"/>
          <w:b/>
          <w:i/>
          <w:sz w:val="28"/>
          <w:szCs w:val="22"/>
        </w:rPr>
      </w:pPr>
      <w:r w:rsidRPr="00B11556">
        <w:rPr>
          <w:rFonts w:ascii="Berling" w:hAnsi="Berling" w:cs="Berling"/>
          <w:b/>
          <w:i/>
          <w:sz w:val="28"/>
          <w:szCs w:val="22"/>
        </w:rPr>
        <w:t>-Organizing Physical Space</w:t>
      </w:r>
    </w:p>
    <w:p w:rsidR="00CA5989" w:rsidRPr="00B11556" w:rsidRDefault="00CA5989" w:rsidP="001D2A44">
      <w:pPr>
        <w:rPr>
          <w:rFonts w:ascii="Berling" w:hAnsi="Berling" w:cs="Berling"/>
          <w:b/>
          <w:i/>
          <w:sz w:val="28"/>
          <w:szCs w:val="22"/>
        </w:rPr>
      </w:pPr>
    </w:p>
    <w:p w:rsidR="00936C6E" w:rsidRPr="00B11556" w:rsidRDefault="00936C6E" w:rsidP="001D2A44">
      <w:pPr>
        <w:rPr>
          <w:rFonts w:ascii="Berling" w:hAnsi="Berling" w:cs="Berling"/>
          <w:b/>
          <w:i/>
          <w:sz w:val="28"/>
          <w:szCs w:val="22"/>
          <w:u w:val="thick"/>
        </w:rPr>
      </w:pPr>
    </w:p>
    <w:p w:rsidR="00936C6E" w:rsidRPr="00B11556" w:rsidRDefault="00936C6E" w:rsidP="001D2A44">
      <w:pPr>
        <w:rPr>
          <w:rFonts w:ascii="Berling" w:hAnsi="Berling" w:cs="Berling"/>
          <w:b/>
          <w:i/>
          <w:sz w:val="28"/>
          <w:szCs w:val="22"/>
          <w:u w:val="thick"/>
        </w:rPr>
      </w:pPr>
    </w:p>
    <w:p w:rsidR="00CA5989" w:rsidRPr="00B11556" w:rsidRDefault="00CA5989" w:rsidP="001D2A44">
      <w:pPr>
        <w:rPr>
          <w:rFonts w:ascii="Berling" w:hAnsi="Berling" w:cs="Berling"/>
          <w:b/>
          <w:i/>
          <w:sz w:val="28"/>
          <w:szCs w:val="22"/>
          <w:u w:val="thick"/>
        </w:rPr>
      </w:pPr>
      <w:r w:rsidRPr="00B11556">
        <w:rPr>
          <w:rFonts w:ascii="Berling" w:hAnsi="Berling" w:cs="Berling"/>
          <w:b/>
          <w:i/>
          <w:sz w:val="28"/>
          <w:szCs w:val="22"/>
          <w:u w:val="thick"/>
        </w:rPr>
        <w:t>Domain III:  Instruction</w:t>
      </w:r>
    </w:p>
    <w:p w:rsidR="00CA5989" w:rsidRPr="00B11556" w:rsidRDefault="00CA5989" w:rsidP="001D2A44">
      <w:pPr>
        <w:rPr>
          <w:rFonts w:ascii="Berling" w:hAnsi="Berling" w:cs="Berling"/>
          <w:b/>
          <w:i/>
          <w:sz w:val="28"/>
          <w:szCs w:val="22"/>
        </w:rPr>
      </w:pPr>
      <w:r w:rsidRPr="00B11556">
        <w:rPr>
          <w:rFonts w:ascii="Berling" w:hAnsi="Berling" w:cs="Berling"/>
          <w:b/>
          <w:i/>
          <w:sz w:val="28"/>
          <w:szCs w:val="22"/>
        </w:rPr>
        <w:t>-Communicating with Students</w:t>
      </w:r>
    </w:p>
    <w:p w:rsidR="00CA5989" w:rsidRPr="00B11556" w:rsidRDefault="00CA5989" w:rsidP="001D2A44">
      <w:pPr>
        <w:rPr>
          <w:rFonts w:ascii="Berling" w:hAnsi="Berling" w:cs="Berling"/>
          <w:b/>
          <w:i/>
          <w:sz w:val="28"/>
          <w:szCs w:val="22"/>
        </w:rPr>
      </w:pPr>
      <w:r w:rsidRPr="00B11556">
        <w:rPr>
          <w:rFonts w:ascii="Berling" w:hAnsi="Berling" w:cs="Berling"/>
          <w:b/>
          <w:i/>
          <w:sz w:val="28"/>
          <w:szCs w:val="22"/>
        </w:rPr>
        <w:t>-Using Questioning and Discussion Techniques</w:t>
      </w:r>
    </w:p>
    <w:p w:rsidR="00CA5989" w:rsidRPr="00B11556" w:rsidRDefault="00CA5989" w:rsidP="001D2A44">
      <w:pPr>
        <w:rPr>
          <w:rFonts w:ascii="Berling" w:hAnsi="Berling" w:cs="Berling"/>
          <w:b/>
          <w:i/>
          <w:sz w:val="28"/>
          <w:szCs w:val="22"/>
        </w:rPr>
      </w:pPr>
      <w:r w:rsidRPr="00B11556">
        <w:rPr>
          <w:rFonts w:ascii="Berling" w:hAnsi="Berling" w:cs="Berling"/>
          <w:b/>
          <w:i/>
          <w:sz w:val="28"/>
          <w:szCs w:val="22"/>
        </w:rPr>
        <w:t>-Engaging Students in Learning</w:t>
      </w:r>
    </w:p>
    <w:p w:rsidR="00CA5989" w:rsidRPr="00B11556" w:rsidRDefault="00CA5989" w:rsidP="001D2A44">
      <w:pPr>
        <w:rPr>
          <w:rFonts w:ascii="Berling" w:hAnsi="Berling" w:cs="Berling"/>
          <w:b/>
          <w:i/>
          <w:sz w:val="28"/>
          <w:szCs w:val="22"/>
        </w:rPr>
      </w:pPr>
      <w:r w:rsidRPr="00B11556">
        <w:rPr>
          <w:rFonts w:ascii="Berling" w:hAnsi="Berling" w:cs="Berling"/>
          <w:b/>
          <w:i/>
          <w:sz w:val="28"/>
          <w:szCs w:val="22"/>
        </w:rPr>
        <w:t>-Using Assessment in Instruction</w:t>
      </w:r>
    </w:p>
    <w:p w:rsidR="00CA5989" w:rsidRPr="00B11556" w:rsidRDefault="00CA5989" w:rsidP="001D2A44">
      <w:pPr>
        <w:rPr>
          <w:rFonts w:ascii="Berling" w:hAnsi="Berling" w:cs="Berling"/>
          <w:b/>
          <w:i/>
          <w:sz w:val="28"/>
          <w:szCs w:val="22"/>
        </w:rPr>
      </w:pPr>
      <w:r w:rsidRPr="00B11556">
        <w:rPr>
          <w:rFonts w:ascii="Berling" w:hAnsi="Berling" w:cs="Berling"/>
          <w:b/>
          <w:i/>
          <w:sz w:val="28"/>
          <w:szCs w:val="22"/>
        </w:rPr>
        <w:t>-Demonstrating Flexibility and Responsiveness</w:t>
      </w:r>
    </w:p>
    <w:p w:rsidR="00CA5989" w:rsidRPr="00B11556" w:rsidRDefault="00CA5989" w:rsidP="001D2A44">
      <w:pPr>
        <w:rPr>
          <w:rFonts w:ascii="Berling" w:hAnsi="Berling" w:cs="Berling"/>
          <w:b/>
          <w:i/>
          <w:sz w:val="28"/>
          <w:szCs w:val="22"/>
        </w:rPr>
      </w:pPr>
    </w:p>
    <w:p w:rsidR="00CA5989" w:rsidRPr="00B11556" w:rsidRDefault="00CA5989" w:rsidP="001D2A44">
      <w:pPr>
        <w:rPr>
          <w:rFonts w:ascii="Berling" w:hAnsi="Berling" w:cs="Berling"/>
          <w:b/>
          <w:i/>
          <w:sz w:val="28"/>
          <w:szCs w:val="22"/>
          <w:u w:val="thick"/>
        </w:rPr>
      </w:pPr>
      <w:r w:rsidRPr="00B11556">
        <w:rPr>
          <w:rFonts w:ascii="Berling" w:hAnsi="Berling" w:cs="Berling"/>
          <w:b/>
          <w:i/>
          <w:sz w:val="28"/>
          <w:szCs w:val="22"/>
          <w:u w:val="thick"/>
        </w:rPr>
        <w:t>Domain IV:  Professional Responsibilities</w:t>
      </w:r>
    </w:p>
    <w:p w:rsidR="00CA5989" w:rsidRPr="00B11556" w:rsidRDefault="00CA5989" w:rsidP="001D2A44">
      <w:pPr>
        <w:rPr>
          <w:rFonts w:ascii="Berling" w:hAnsi="Berling" w:cs="Berling"/>
          <w:b/>
          <w:i/>
          <w:sz w:val="28"/>
          <w:szCs w:val="22"/>
        </w:rPr>
      </w:pPr>
      <w:r w:rsidRPr="00B11556">
        <w:rPr>
          <w:rFonts w:ascii="Berling" w:hAnsi="Berling" w:cs="Berling"/>
          <w:b/>
          <w:i/>
          <w:sz w:val="28"/>
          <w:szCs w:val="22"/>
        </w:rPr>
        <w:t>-Reflecting on Teaching</w:t>
      </w:r>
    </w:p>
    <w:p w:rsidR="00CA5989" w:rsidRPr="00B11556" w:rsidRDefault="00CA5989" w:rsidP="001D2A44">
      <w:pPr>
        <w:rPr>
          <w:rFonts w:ascii="Berling" w:hAnsi="Berling" w:cs="Berling"/>
          <w:b/>
          <w:i/>
          <w:sz w:val="28"/>
          <w:szCs w:val="22"/>
        </w:rPr>
      </w:pPr>
      <w:r w:rsidRPr="00B11556">
        <w:rPr>
          <w:rFonts w:ascii="Berling" w:hAnsi="Berling" w:cs="Berling"/>
          <w:b/>
          <w:i/>
          <w:sz w:val="28"/>
          <w:szCs w:val="22"/>
        </w:rPr>
        <w:t>-Maintaining Accurate Records</w:t>
      </w:r>
    </w:p>
    <w:p w:rsidR="00CA5989" w:rsidRPr="00B11556" w:rsidRDefault="00CA5989" w:rsidP="001D2A44">
      <w:pPr>
        <w:rPr>
          <w:rFonts w:ascii="Berling" w:hAnsi="Berling" w:cs="Berling"/>
          <w:b/>
          <w:i/>
          <w:sz w:val="28"/>
          <w:szCs w:val="22"/>
        </w:rPr>
      </w:pPr>
      <w:r w:rsidRPr="00B11556">
        <w:rPr>
          <w:rFonts w:ascii="Berling" w:hAnsi="Berling" w:cs="Berling"/>
          <w:b/>
          <w:i/>
          <w:sz w:val="28"/>
          <w:szCs w:val="22"/>
        </w:rPr>
        <w:t>-Communicating with Families</w:t>
      </w:r>
    </w:p>
    <w:p w:rsidR="00CA5989" w:rsidRPr="00B11556" w:rsidRDefault="00CA5989" w:rsidP="001D2A44">
      <w:pPr>
        <w:rPr>
          <w:rFonts w:ascii="Berling" w:hAnsi="Berling" w:cs="Berling"/>
          <w:b/>
          <w:i/>
          <w:sz w:val="28"/>
          <w:szCs w:val="22"/>
        </w:rPr>
      </w:pPr>
      <w:r w:rsidRPr="00B11556">
        <w:rPr>
          <w:rFonts w:ascii="Berling" w:hAnsi="Berling" w:cs="Berling"/>
          <w:b/>
          <w:i/>
          <w:sz w:val="28"/>
          <w:szCs w:val="22"/>
        </w:rPr>
        <w:t>-Participating in a Professional Community</w:t>
      </w:r>
    </w:p>
    <w:p w:rsidR="00CA5989" w:rsidRPr="00B11556" w:rsidRDefault="00CA5989" w:rsidP="001D2A44">
      <w:pPr>
        <w:rPr>
          <w:rFonts w:ascii="Berling" w:hAnsi="Berling" w:cs="Berling"/>
          <w:b/>
          <w:i/>
          <w:sz w:val="28"/>
          <w:szCs w:val="22"/>
        </w:rPr>
      </w:pPr>
      <w:r w:rsidRPr="00B11556">
        <w:rPr>
          <w:rFonts w:ascii="Berling" w:hAnsi="Berling" w:cs="Berling"/>
          <w:b/>
          <w:i/>
          <w:sz w:val="28"/>
          <w:szCs w:val="22"/>
        </w:rPr>
        <w:t>-Growing and Developing Professionally</w:t>
      </w:r>
    </w:p>
    <w:p w:rsidR="00936C6E" w:rsidRPr="00B11556" w:rsidRDefault="00CA5989" w:rsidP="001D2A44">
      <w:pPr>
        <w:rPr>
          <w:rFonts w:ascii="Berling" w:hAnsi="Berling" w:cs="Berling"/>
          <w:b/>
          <w:i/>
          <w:sz w:val="28"/>
          <w:szCs w:val="22"/>
        </w:rPr>
      </w:pPr>
      <w:r w:rsidRPr="00B11556">
        <w:rPr>
          <w:rFonts w:ascii="Berling" w:hAnsi="Berling" w:cs="Berling"/>
          <w:b/>
          <w:i/>
          <w:sz w:val="28"/>
          <w:szCs w:val="22"/>
        </w:rPr>
        <w:t>-Showing Professionalism</w:t>
      </w:r>
    </w:p>
    <w:p w:rsidR="00936C6E" w:rsidRPr="00B11556" w:rsidRDefault="00936C6E" w:rsidP="001D2A44">
      <w:pPr>
        <w:rPr>
          <w:rFonts w:ascii="Berling" w:hAnsi="Berling" w:cs="Berling"/>
          <w:b/>
          <w:i/>
          <w:sz w:val="28"/>
          <w:szCs w:val="22"/>
        </w:rPr>
      </w:pPr>
    </w:p>
    <w:p w:rsidR="000C464F" w:rsidRDefault="00936C6E" w:rsidP="001D2A44">
      <w:pPr>
        <w:rPr>
          <w:rFonts w:ascii="Berling" w:hAnsi="Berling" w:cs="Berling"/>
          <w:b/>
          <w:i/>
          <w:sz w:val="32"/>
          <w:szCs w:val="22"/>
        </w:rPr>
      </w:pPr>
      <w:r>
        <w:rPr>
          <w:rFonts w:ascii="Berling" w:hAnsi="Berling" w:cs="Berling"/>
          <w:b/>
          <w:i/>
          <w:sz w:val="32"/>
          <w:szCs w:val="22"/>
        </w:rPr>
        <w:t xml:space="preserve">Instructional leaders encourage the acquisition and use of these teacher activities </w:t>
      </w:r>
      <w:r w:rsidR="00157572">
        <w:rPr>
          <w:rFonts w:ascii="Berling" w:hAnsi="Berling" w:cs="Berling"/>
          <w:b/>
          <w:i/>
          <w:sz w:val="32"/>
          <w:szCs w:val="22"/>
        </w:rPr>
        <w:t>in their efforts to improve instruction and student achievement.</w:t>
      </w:r>
    </w:p>
    <w:p w:rsidR="000C464F" w:rsidRDefault="000C464F" w:rsidP="001D2A44">
      <w:pPr>
        <w:rPr>
          <w:rFonts w:ascii="Berling" w:hAnsi="Berling" w:cs="Berling"/>
          <w:b/>
          <w:i/>
          <w:sz w:val="32"/>
          <w:szCs w:val="22"/>
        </w:rPr>
      </w:pPr>
    </w:p>
    <w:p w:rsidR="000C464F" w:rsidRDefault="000C464F" w:rsidP="001D2A44">
      <w:pPr>
        <w:rPr>
          <w:rFonts w:ascii="Berling" w:hAnsi="Berling" w:cs="Berling"/>
          <w:b/>
          <w:i/>
          <w:sz w:val="32"/>
          <w:szCs w:val="22"/>
        </w:rPr>
      </w:pPr>
      <w:r>
        <w:rPr>
          <w:rFonts w:ascii="Berling" w:hAnsi="Berling" w:cs="Berling"/>
          <w:b/>
          <w:i/>
          <w:sz w:val="32"/>
          <w:szCs w:val="22"/>
        </w:rPr>
        <w:t>Management procedures can be modified to focus efforts on the use and refinement of these strategies.</w:t>
      </w:r>
    </w:p>
    <w:p w:rsidR="000C464F" w:rsidRDefault="000C464F" w:rsidP="001D2A44">
      <w:pPr>
        <w:rPr>
          <w:rFonts w:ascii="Berling" w:hAnsi="Berling" w:cs="Berling"/>
          <w:b/>
          <w:i/>
          <w:sz w:val="32"/>
          <w:szCs w:val="22"/>
        </w:rPr>
      </w:pPr>
    </w:p>
    <w:p w:rsidR="003E5576" w:rsidRPr="00CA5989" w:rsidRDefault="000C464F" w:rsidP="001D2A44">
      <w:pPr>
        <w:rPr>
          <w:rFonts w:ascii="Berling" w:hAnsi="Berling" w:cs="Berling"/>
          <w:b/>
          <w:i/>
          <w:sz w:val="32"/>
          <w:szCs w:val="22"/>
        </w:rPr>
      </w:pPr>
      <w:r>
        <w:rPr>
          <w:rFonts w:ascii="Berling" w:hAnsi="Berling" w:cs="Berling"/>
          <w:b/>
          <w:i/>
          <w:sz w:val="32"/>
          <w:szCs w:val="22"/>
        </w:rPr>
        <w:t>Teachers should be supported in developing reflective practices based on these components.</w:t>
      </w:r>
    </w:p>
    <w:p w:rsidR="003E5576" w:rsidRDefault="003E5576" w:rsidP="001D2A44">
      <w:pPr>
        <w:rPr>
          <w:rFonts w:ascii="Berling" w:hAnsi="Berling" w:cs="Berling"/>
          <w:b/>
          <w:sz w:val="36"/>
          <w:szCs w:val="22"/>
        </w:rPr>
      </w:pPr>
    </w:p>
    <w:p w:rsidR="003E5576" w:rsidRDefault="003E5576" w:rsidP="001D2A44">
      <w:pPr>
        <w:rPr>
          <w:rFonts w:ascii="Berling" w:hAnsi="Berling" w:cs="Berling"/>
          <w:b/>
          <w:sz w:val="36"/>
          <w:szCs w:val="22"/>
        </w:rPr>
      </w:pPr>
    </w:p>
    <w:p w:rsidR="003E5576" w:rsidRDefault="003E5576" w:rsidP="001D2A44">
      <w:pPr>
        <w:rPr>
          <w:rFonts w:ascii="Berling" w:hAnsi="Berling" w:cs="Berling"/>
          <w:b/>
          <w:sz w:val="36"/>
          <w:szCs w:val="22"/>
        </w:rPr>
      </w:pPr>
    </w:p>
    <w:p w:rsidR="00157572" w:rsidRDefault="00157572" w:rsidP="00DE3633">
      <w:pPr>
        <w:rPr>
          <w:rFonts w:ascii="Berling" w:hAnsi="Berling" w:cs="Berling"/>
          <w:b/>
          <w:sz w:val="36"/>
          <w:szCs w:val="22"/>
        </w:rPr>
      </w:pPr>
    </w:p>
    <w:p w:rsidR="00157572" w:rsidRDefault="00157572" w:rsidP="00DE3633">
      <w:pPr>
        <w:rPr>
          <w:rFonts w:ascii="Berling" w:hAnsi="Berling" w:cs="Berling"/>
          <w:b/>
          <w:sz w:val="36"/>
          <w:szCs w:val="22"/>
        </w:rPr>
      </w:pPr>
    </w:p>
    <w:p w:rsidR="00DE3633" w:rsidRPr="00936C6E" w:rsidRDefault="00060692" w:rsidP="00DE3633">
      <w:pPr>
        <w:rPr>
          <w:rFonts w:ascii="Berling" w:hAnsi="Berling" w:cs="Berling"/>
          <w:b/>
          <w:sz w:val="32"/>
          <w:szCs w:val="22"/>
        </w:rPr>
      </w:pPr>
      <w:r w:rsidRPr="00936C6E">
        <w:rPr>
          <w:rFonts w:ascii="Berling" w:hAnsi="Berling" w:cs="Berling"/>
          <w:b/>
          <w:sz w:val="32"/>
          <w:szCs w:val="22"/>
        </w:rPr>
        <w:t xml:space="preserve">4. </w:t>
      </w:r>
      <w:proofErr w:type="spellStart"/>
      <w:r w:rsidRPr="00936C6E">
        <w:rPr>
          <w:rFonts w:ascii="Berling" w:hAnsi="Berling" w:cs="Berling"/>
          <w:b/>
          <w:sz w:val="32"/>
          <w:szCs w:val="22"/>
        </w:rPr>
        <w:t>Marzano</w:t>
      </w:r>
      <w:proofErr w:type="spellEnd"/>
      <w:r w:rsidRPr="00936C6E">
        <w:rPr>
          <w:rFonts w:ascii="Berling" w:hAnsi="Berling" w:cs="Berling"/>
          <w:b/>
          <w:sz w:val="32"/>
          <w:szCs w:val="22"/>
        </w:rPr>
        <w:t>, Waters, McNulty:</w:t>
      </w:r>
      <w:r w:rsidR="00DE3633" w:rsidRPr="00936C6E">
        <w:rPr>
          <w:rFonts w:ascii="Berling" w:hAnsi="Berling" w:cs="Berling"/>
          <w:b/>
          <w:sz w:val="32"/>
          <w:szCs w:val="22"/>
        </w:rPr>
        <w:t xml:space="preserve">  21 Leadership Responsibilities that Promote Change:</w:t>
      </w:r>
    </w:p>
    <w:p w:rsidR="00DE3633" w:rsidRPr="00936C6E" w:rsidRDefault="00DE3633" w:rsidP="00DE3633">
      <w:pPr>
        <w:rPr>
          <w:rFonts w:ascii="Berling" w:hAnsi="Berling" w:cs="Berling"/>
          <w:b/>
          <w:sz w:val="32"/>
          <w:szCs w:val="22"/>
        </w:rPr>
      </w:pPr>
    </w:p>
    <w:p w:rsidR="00060692" w:rsidRPr="000C464F" w:rsidRDefault="00DE3633" w:rsidP="001D2A44">
      <w:pPr>
        <w:rPr>
          <w:rFonts w:ascii="Berling" w:hAnsi="Berling" w:cs="Berling"/>
          <w:b/>
          <w:sz w:val="28"/>
          <w:szCs w:val="22"/>
        </w:rPr>
      </w:pPr>
      <w:proofErr w:type="spellStart"/>
      <w:r w:rsidRPr="000C464F">
        <w:rPr>
          <w:rFonts w:ascii="Berling" w:hAnsi="Berling" w:cs="Berling"/>
          <w:b/>
          <w:sz w:val="28"/>
          <w:szCs w:val="22"/>
        </w:rPr>
        <w:t>Marzano</w:t>
      </w:r>
      <w:proofErr w:type="spellEnd"/>
      <w:r w:rsidRPr="000C464F">
        <w:rPr>
          <w:rFonts w:ascii="Berling" w:hAnsi="Berling" w:cs="Berling"/>
          <w:b/>
          <w:sz w:val="28"/>
          <w:szCs w:val="22"/>
        </w:rPr>
        <w:t>,</w:t>
      </w:r>
      <w:r w:rsidR="00060692" w:rsidRPr="000C464F">
        <w:rPr>
          <w:rFonts w:ascii="Berling" w:hAnsi="Berling" w:cs="Berling"/>
          <w:b/>
          <w:sz w:val="28"/>
          <w:szCs w:val="22"/>
        </w:rPr>
        <w:t xml:space="preserve"> Waters and McNulty,</w:t>
      </w:r>
      <w:r w:rsidRPr="000C464F">
        <w:rPr>
          <w:rFonts w:ascii="Berling" w:hAnsi="Berling" w:cs="Berling"/>
          <w:b/>
          <w:sz w:val="28"/>
          <w:szCs w:val="22"/>
        </w:rPr>
        <w:t xml:space="preserve"> using</w:t>
      </w:r>
      <w:r w:rsidR="00060692" w:rsidRPr="000C464F">
        <w:rPr>
          <w:rFonts w:ascii="Berling" w:hAnsi="Berling" w:cs="Berling"/>
          <w:b/>
          <w:sz w:val="28"/>
          <w:szCs w:val="22"/>
        </w:rPr>
        <w:t xml:space="preserve"> meta-analysis, have</w:t>
      </w:r>
      <w:r w:rsidRPr="000C464F">
        <w:rPr>
          <w:rFonts w:ascii="Berling" w:hAnsi="Berling" w:cs="Berling"/>
          <w:b/>
          <w:sz w:val="28"/>
          <w:szCs w:val="22"/>
        </w:rPr>
        <w:t xml:space="preserve"> identified and described 21 “Leadership Responsibilities” that have positive affects on student achievement.  </w:t>
      </w:r>
    </w:p>
    <w:p w:rsidR="00060692" w:rsidRPr="000C464F" w:rsidRDefault="00060692" w:rsidP="001D2A44">
      <w:pPr>
        <w:rPr>
          <w:rFonts w:ascii="Berling" w:hAnsi="Berling" w:cs="Berling"/>
          <w:b/>
          <w:sz w:val="28"/>
          <w:szCs w:val="22"/>
        </w:rPr>
      </w:pPr>
    </w:p>
    <w:p w:rsidR="00060692" w:rsidRPr="000C464F" w:rsidRDefault="00DE3633" w:rsidP="001D2A44">
      <w:pPr>
        <w:rPr>
          <w:rFonts w:ascii="Berling" w:hAnsi="Berling" w:cs="Berling"/>
          <w:b/>
          <w:sz w:val="28"/>
          <w:szCs w:val="22"/>
        </w:rPr>
      </w:pPr>
      <w:r w:rsidRPr="000C464F">
        <w:rPr>
          <w:rFonts w:ascii="Berling" w:hAnsi="Berling" w:cs="Berling"/>
          <w:b/>
          <w:sz w:val="28"/>
          <w:szCs w:val="22"/>
        </w:rPr>
        <w:t>Research has shown that judicious use o</w:t>
      </w:r>
      <w:r w:rsidR="00060692" w:rsidRPr="000C464F">
        <w:rPr>
          <w:rFonts w:ascii="Berling" w:hAnsi="Berling" w:cs="Berling"/>
          <w:b/>
          <w:sz w:val="28"/>
          <w:szCs w:val="22"/>
        </w:rPr>
        <w:t xml:space="preserve">f these leadership skills, and </w:t>
      </w:r>
      <w:r w:rsidRPr="000C464F">
        <w:rPr>
          <w:rFonts w:ascii="Berling" w:hAnsi="Berling" w:cs="Berling"/>
          <w:b/>
          <w:sz w:val="28"/>
          <w:szCs w:val="22"/>
        </w:rPr>
        <w:t>knowledge of the issues of organizational change</w:t>
      </w:r>
      <w:r w:rsidR="00936C6E" w:rsidRPr="000C464F">
        <w:rPr>
          <w:rFonts w:ascii="Berling" w:hAnsi="Berling" w:cs="Berling"/>
          <w:b/>
          <w:sz w:val="28"/>
          <w:szCs w:val="22"/>
        </w:rPr>
        <w:t>,</w:t>
      </w:r>
      <w:r w:rsidR="00060692" w:rsidRPr="000C464F">
        <w:rPr>
          <w:rFonts w:ascii="Berling" w:hAnsi="Berling" w:cs="Berling"/>
          <w:b/>
          <w:sz w:val="28"/>
          <w:szCs w:val="22"/>
        </w:rPr>
        <w:t xml:space="preserve"> can positively impact student achievement across a learning community.</w:t>
      </w:r>
      <w:r w:rsidRPr="000C464F">
        <w:rPr>
          <w:rFonts w:ascii="Berling" w:hAnsi="Berling" w:cs="Berling"/>
          <w:b/>
          <w:sz w:val="28"/>
          <w:szCs w:val="22"/>
        </w:rPr>
        <w:t xml:space="preserve"> </w:t>
      </w:r>
    </w:p>
    <w:p w:rsidR="00060692" w:rsidRPr="00936C6E" w:rsidRDefault="00060692" w:rsidP="001D2A44">
      <w:pPr>
        <w:rPr>
          <w:rFonts w:ascii="Berling" w:hAnsi="Berling" w:cs="Berling"/>
          <w:b/>
          <w:sz w:val="32"/>
          <w:szCs w:val="22"/>
        </w:rPr>
      </w:pPr>
    </w:p>
    <w:p w:rsidR="00060692" w:rsidRPr="00936C6E" w:rsidRDefault="00060692" w:rsidP="001D2A44">
      <w:pPr>
        <w:rPr>
          <w:rFonts w:ascii="Berling" w:hAnsi="Berling" w:cs="Berling"/>
          <w:b/>
          <w:sz w:val="32"/>
          <w:szCs w:val="22"/>
        </w:rPr>
      </w:pPr>
    </w:p>
    <w:p w:rsidR="00936C6E" w:rsidRDefault="00936C6E" w:rsidP="001D2A44">
      <w:pPr>
        <w:rPr>
          <w:rFonts w:ascii="Berling" w:hAnsi="Berling" w:cs="Berling"/>
          <w:b/>
          <w:sz w:val="32"/>
          <w:szCs w:val="22"/>
        </w:rPr>
      </w:pPr>
    </w:p>
    <w:p w:rsidR="00936C6E" w:rsidRDefault="00936C6E" w:rsidP="001D2A44">
      <w:pPr>
        <w:rPr>
          <w:rFonts w:ascii="Berling" w:hAnsi="Berling" w:cs="Berling"/>
          <w:b/>
          <w:sz w:val="32"/>
          <w:szCs w:val="22"/>
        </w:rPr>
      </w:pPr>
    </w:p>
    <w:p w:rsidR="00936C6E" w:rsidRDefault="00936C6E" w:rsidP="001D2A44">
      <w:pPr>
        <w:rPr>
          <w:rFonts w:ascii="Berling" w:hAnsi="Berling" w:cs="Berling"/>
          <w:b/>
          <w:sz w:val="32"/>
          <w:szCs w:val="22"/>
        </w:rPr>
      </w:pPr>
    </w:p>
    <w:p w:rsidR="00936C6E" w:rsidRDefault="00936C6E" w:rsidP="001D2A44">
      <w:pPr>
        <w:rPr>
          <w:rFonts w:ascii="Berling" w:hAnsi="Berling" w:cs="Berling"/>
          <w:b/>
          <w:sz w:val="32"/>
          <w:szCs w:val="22"/>
        </w:rPr>
      </w:pPr>
    </w:p>
    <w:p w:rsidR="00936C6E" w:rsidRDefault="00936C6E" w:rsidP="001D2A44">
      <w:pPr>
        <w:rPr>
          <w:rFonts w:ascii="Berling" w:hAnsi="Berling" w:cs="Berling"/>
          <w:b/>
          <w:sz w:val="32"/>
          <w:szCs w:val="22"/>
        </w:rPr>
      </w:pPr>
    </w:p>
    <w:p w:rsidR="003E5576" w:rsidRPr="000C464F" w:rsidRDefault="00060692" w:rsidP="001D2A44">
      <w:pPr>
        <w:rPr>
          <w:rFonts w:ascii="Berling" w:hAnsi="Berling" w:cs="Berling"/>
          <w:b/>
          <w:sz w:val="28"/>
          <w:szCs w:val="22"/>
        </w:rPr>
      </w:pPr>
      <w:r w:rsidRPr="000C464F">
        <w:rPr>
          <w:rFonts w:ascii="Berling" w:hAnsi="Berling" w:cs="Berling"/>
          <w:b/>
          <w:sz w:val="28"/>
          <w:szCs w:val="22"/>
        </w:rPr>
        <w:t>The chart that follows lis</w:t>
      </w:r>
      <w:r w:rsidR="00B11556">
        <w:rPr>
          <w:rFonts w:ascii="Berling" w:hAnsi="Berling" w:cs="Berling"/>
          <w:b/>
          <w:sz w:val="28"/>
          <w:szCs w:val="22"/>
        </w:rPr>
        <w:t>ts and briefly explains the 21 R</w:t>
      </w:r>
      <w:r w:rsidRPr="000C464F">
        <w:rPr>
          <w:rFonts w:ascii="Berling" w:hAnsi="Berling" w:cs="Berling"/>
          <w:b/>
          <w:sz w:val="28"/>
          <w:szCs w:val="22"/>
        </w:rPr>
        <w:t>esponsibilities, as well a</w:t>
      </w:r>
      <w:r w:rsidR="00936C6E" w:rsidRPr="000C464F">
        <w:rPr>
          <w:rFonts w:ascii="Berling" w:hAnsi="Berling" w:cs="Berling"/>
          <w:b/>
          <w:sz w:val="28"/>
          <w:szCs w:val="22"/>
        </w:rPr>
        <w:t>s School and Teacher Practices, which</w:t>
      </w:r>
      <w:r w:rsidRPr="000C464F">
        <w:rPr>
          <w:rFonts w:ascii="Berling" w:hAnsi="Berling" w:cs="Berling"/>
          <w:b/>
          <w:sz w:val="28"/>
          <w:szCs w:val="22"/>
        </w:rPr>
        <w:t xml:space="preserve"> have been shown to positively affect student achievement.  </w:t>
      </w:r>
    </w:p>
    <w:p w:rsidR="003E5576" w:rsidRDefault="00060692" w:rsidP="001D2A44">
      <w:pPr>
        <w:rPr>
          <w:rFonts w:ascii="Berling" w:hAnsi="Berling" w:cs="Berling"/>
          <w:b/>
          <w:sz w:val="36"/>
          <w:szCs w:val="22"/>
        </w:rPr>
      </w:pPr>
      <w:r>
        <w:rPr>
          <w:rFonts w:ascii="Berling" w:hAnsi="Berling" w:cs="Berling"/>
          <w:b/>
          <w:noProof/>
          <w:sz w:val="36"/>
          <w:szCs w:val="22"/>
        </w:rPr>
        <w:drawing>
          <wp:inline distT="0" distB="0" distL="0" distR="0">
            <wp:extent cx="5486400" cy="7552147"/>
            <wp:effectExtent l="0" t="0" r="0" b="0"/>
            <wp:docPr id="4" name="Picture 0" descr="Leadership and Change.pd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eadership and Change.pdf"/>
                    <pic:cNvPicPr/>
                  </pic:nvPicPr>
                  <ve:AlternateContent xmlns:ma="http://schemas.microsoft.com/office/mac/drawingml/2008/main">
                    <ve:Choice Requires="ma">
                      <pic:blipFill>
                        <a:blip r:embed="rId4"/>
                        <a:stretch>
                          <a:fillRect/>
                        </a:stretch>
                      </pic:blipFill>
                    </ve:Choice>
                    <ve:Fallback xmlns:pic="http://schemas.openxmlformats.org/drawingml/2006/picture" xmlns:a="http://schemas.openxmlformats.org/drawingml/2006/main" xmlns:wne="http://schemas.microsoft.com/office/word/2006/wordml" xmlns:w="http://schemas.openxmlformats.org/wordprocessingml/2006/main" xmlns:w10="urn:schemas-microsoft-com:office:word" xmlns:wp="http://schemas.openxmlformats.org/drawingml/2006/wordprocessingDrawing" xmlns:v="urn:schemas-microsoft-com:vml" xmlns:m="http://schemas.openxmlformats.org/officeDocument/2006/math" xmlns:r="http://schemas.openxmlformats.org/officeDocument/2006/relationships" xmlns:o="urn:schemas-microsoft-com:office:office" xmlns:mv="urn:schemas-microsoft-com:mac:vml" xmlns:ve="http://schemas.openxmlformats.org/markup-compatibility/2006" xmlns:mo="http://schemas.microsoft.com/office/mac/office/2008/main" xmlns="">
                      <pic:blipFill>
                        <a:blip r:embed="rId5"/>
                        <a:stretch>
                          <a:fillRect/>
                        </a:stretch>
                      </pic:blipFill>
                    </ve:Fallback>
                  </ve:AlternateContent>
                  <pic:spPr>
                    <a:xfrm>
                      <a:off x="0" y="0"/>
                      <a:ext cx="5486400" cy="7552147"/>
                    </a:xfrm>
                    <a:prstGeom prst="rect">
                      <a:avLst/>
                    </a:prstGeom>
                  </pic:spPr>
                </pic:pic>
              </a:graphicData>
            </a:graphic>
          </wp:inline>
        </w:drawing>
      </w:r>
    </w:p>
    <w:p w:rsidR="003E5576" w:rsidRDefault="003E5576" w:rsidP="001D2A44">
      <w:pPr>
        <w:rPr>
          <w:rFonts w:ascii="Berling" w:hAnsi="Berling" w:cs="Berling"/>
          <w:b/>
          <w:sz w:val="36"/>
          <w:szCs w:val="22"/>
        </w:rPr>
      </w:pPr>
    </w:p>
    <w:p w:rsidR="003E5576" w:rsidRDefault="003E5576" w:rsidP="001D2A44">
      <w:pPr>
        <w:rPr>
          <w:rFonts w:ascii="Berling" w:hAnsi="Berling" w:cs="Berling"/>
          <w:b/>
          <w:sz w:val="36"/>
          <w:szCs w:val="22"/>
        </w:rPr>
      </w:pPr>
    </w:p>
    <w:p w:rsidR="003E5576" w:rsidRDefault="003E5576" w:rsidP="001D2A44">
      <w:pPr>
        <w:rPr>
          <w:rFonts w:ascii="Berling" w:hAnsi="Berling" w:cs="Berling"/>
          <w:b/>
          <w:sz w:val="36"/>
          <w:szCs w:val="22"/>
        </w:rPr>
      </w:pPr>
    </w:p>
    <w:p w:rsidR="003E5576" w:rsidRDefault="003E5576" w:rsidP="001D2A44">
      <w:pPr>
        <w:rPr>
          <w:rFonts w:ascii="Berling" w:hAnsi="Berling" w:cs="Berling"/>
          <w:b/>
          <w:sz w:val="36"/>
          <w:szCs w:val="22"/>
        </w:rPr>
      </w:pPr>
      <w:r>
        <w:rPr>
          <w:rFonts w:ascii="Berling" w:hAnsi="Berling" w:cs="Berling"/>
          <w:b/>
          <w:noProof/>
          <w:sz w:val="36"/>
          <w:szCs w:val="22"/>
        </w:rPr>
        <w:drawing>
          <wp:inline distT="0" distB="0" distL="0" distR="0">
            <wp:extent cx="5486400" cy="7099935"/>
            <wp:effectExtent l="0" t="0" r="0" b="0"/>
            <wp:docPr id="2" name="Picture 1" descr="Leadership and Change.pd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eadership and Change.pdf"/>
                    <pic:cNvPicPr/>
                  </pic:nvPicPr>
                  <ve:AlternateContent xmlns:ma="http://schemas.microsoft.com/office/mac/drawingml/2008/main">
                    <ve:Choice Requires="ma">
                      <pic:blipFill>
                        <a:blip r:embed="rId6"/>
                        <a:stretch>
                          <a:fillRect/>
                        </a:stretch>
                      </pic:blipFill>
                    </ve:Choice>
                    <ve:Fallback xmlns:pic="http://schemas.openxmlformats.org/drawingml/2006/picture" xmlns:a="http://schemas.openxmlformats.org/drawingml/2006/main" xmlns:wne="http://schemas.microsoft.com/office/word/2006/wordml" xmlns:w="http://schemas.openxmlformats.org/wordprocessingml/2006/main" xmlns:w10="urn:schemas-microsoft-com:office:word" xmlns:wp="http://schemas.openxmlformats.org/drawingml/2006/wordprocessingDrawing" xmlns:v="urn:schemas-microsoft-com:vml" xmlns:m="http://schemas.openxmlformats.org/officeDocument/2006/math" xmlns:r="http://schemas.openxmlformats.org/officeDocument/2006/relationships" xmlns:o="urn:schemas-microsoft-com:office:office" xmlns:mv="urn:schemas-microsoft-com:mac:vml" xmlns:ve="http://schemas.openxmlformats.org/markup-compatibility/2006" xmlns:mo="http://schemas.microsoft.com/office/mac/office/2008/main" xmlns="" xmlns:ma="http://schemas.microsoft.com/office/mac/drawingml/2008/main">
                      <pic:blipFill>
                        <a:blip r:embed="rId7"/>
                        <a:stretch>
                          <a:fillRect/>
                        </a:stretch>
                      </pic:blipFill>
                    </ve:Fallback>
                  </ve:AlternateContent>
                  <pic:spPr>
                    <a:xfrm>
                      <a:off x="0" y="0"/>
                      <a:ext cx="5486400" cy="7099935"/>
                    </a:xfrm>
                    <a:prstGeom prst="rect">
                      <a:avLst/>
                    </a:prstGeom>
                  </pic:spPr>
                </pic:pic>
              </a:graphicData>
            </a:graphic>
          </wp:inline>
        </w:drawing>
      </w:r>
    </w:p>
    <w:p w:rsidR="005D084E" w:rsidRPr="001D2A44" w:rsidRDefault="005D084E" w:rsidP="001D2A44">
      <w:pPr>
        <w:rPr>
          <w:rFonts w:ascii="Berling" w:hAnsi="Berling" w:cs="Berling"/>
          <w:b/>
          <w:sz w:val="36"/>
          <w:szCs w:val="22"/>
        </w:rPr>
      </w:pPr>
    </w:p>
    <w:p w:rsidR="001D2A44" w:rsidRDefault="001D2A44" w:rsidP="005D084E">
      <w:pPr>
        <w:rPr>
          <w:rFonts w:ascii="Berling" w:hAnsi="Berling" w:cs="Berling"/>
          <w:b/>
          <w:sz w:val="32"/>
          <w:szCs w:val="22"/>
        </w:rPr>
      </w:pPr>
    </w:p>
    <w:p w:rsidR="001D2A44" w:rsidRDefault="001D2A44" w:rsidP="005D084E">
      <w:pPr>
        <w:rPr>
          <w:rFonts w:ascii="Berling" w:hAnsi="Berling" w:cs="Berling"/>
          <w:b/>
          <w:sz w:val="32"/>
          <w:szCs w:val="22"/>
        </w:rPr>
      </w:pPr>
    </w:p>
    <w:p w:rsidR="001D2A44" w:rsidRDefault="001D2A44" w:rsidP="005D084E">
      <w:pPr>
        <w:rPr>
          <w:rFonts w:ascii="Berling" w:hAnsi="Berling" w:cs="Berling"/>
          <w:b/>
          <w:sz w:val="32"/>
          <w:szCs w:val="22"/>
        </w:rPr>
      </w:pPr>
    </w:p>
    <w:p w:rsidR="001D2A44" w:rsidRDefault="003E5576" w:rsidP="005D084E">
      <w:pPr>
        <w:rPr>
          <w:rFonts w:ascii="Berling" w:hAnsi="Berling" w:cs="Berling"/>
          <w:b/>
          <w:sz w:val="32"/>
          <w:szCs w:val="22"/>
        </w:rPr>
      </w:pPr>
      <w:r>
        <w:rPr>
          <w:rFonts w:ascii="Berling" w:hAnsi="Berling" w:cs="Berling"/>
          <w:b/>
          <w:noProof/>
          <w:sz w:val="32"/>
          <w:szCs w:val="22"/>
        </w:rPr>
        <w:drawing>
          <wp:inline distT="0" distB="0" distL="0" distR="0">
            <wp:extent cx="5486400" cy="7099935"/>
            <wp:effectExtent l="0" t="0" r="0" b="0"/>
            <wp:docPr id="3" name="Picture 2" descr="Leadership and Change.pd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eadership and Change.pdf"/>
                    <pic:cNvPicPr/>
                  </pic:nvPicPr>
                  <ve:AlternateContent xmlns:ma="http://schemas.microsoft.com/office/mac/drawingml/2008/main">
                    <ve:Choice Requires="ma">
                      <pic:blipFill>
                        <a:blip r:embed="rId8"/>
                        <a:stretch>
                          <a:fillRect/>
                        </a:stretch>
                      </pic:blipFill>
                    </ve:Choice>
                    <ve:Fallback xmlns:pic="http://schemas.openxmlformats.org/drawingml/2006/picture" xmlns:a="http://schemas.openxmlformats.org/drawingml/2006/main" xmlns:wne="http://schemas.microsoft.com/office/word/2006/wordml" xmlns:w="http://schemas.openxmlformats.org/wordprocessingml/2006/main" xmlns:w10="urn:schemas-microsoft-com:office:word" xmlns:wp="http://schemas.openxmlformats.org/drawingml/2006/wordprocessingDrawing" xmlns:v="urn:schemas-microsoft-com:vml" xmlns:m="http://schemas.openxmlformats.org/officeDocument/2006/math" xmlns:r="http://schemas.openxmlformats.org/officeDocument/2006/relationships" xmlns:o="urn:schemas-microsoft-com:office:office" xmlns:mv="urn:schemas-microsoft-com:mac:vml" xmlns:ve="http://schemas.openxmlformats.org/markup-compatibility/2006" xmlns:mo="http://schemas.microsoft.com/office/mac/office/2008/main" xmlns="" xmlns:ma="http://schemas.microsoft.com/office/mac/drawingml/2008/main">
                      <pic:blipFill>
                        <a:blip r:embed="rId9"/>
                        <a:stretch>
                          <a:fillRect/>
                        </a:stretch>
                      </pic:blipFill>
                    </ve:Fallback>
                  </ve:AlternateContent>
                  <pic:spPr>
                    <a:xfrm>
                      <a:off x="0" y="0"/>
                      <a:ext cx="5486400" cy="7099935"/>
                    </a:xfrm>
                    <a:prstGeom prst="rect">
                      <a:avLst/>
                    </a:prstGeom>
                  </pic:spPr>
                </pic:pic>
              </a:graphicData>
            </a:graphic>
          </wp:inline>
        </w:drawing>
      </w:r>
    </w:p>
    <w:p w:rsidR="005D084E" w:rsidRDefault="005D084E" w:rsidP="005D084E">
      <w:pPr>
        <w:rPr>
          <w:rFonts w:ascii="Berling" w:hAnsi="Berling" w:cs="Berling"/>
          <w:b/>
          <w:sz w:val="32"/>
          <w:szCs w:val="22"/>
        </w:rPr>
      </w:pPr>
    </w:p>
    <w:p w:rsidR="006C0CEF" w:rsidRDefault="005D084E" w:rsidP="005D084E">
      <w:pPr>
        <w:rPr>
          <w:rFonts w:ascii="Berling" w:hAnsi="Berling" w:cs="Berling"/>
          <w:sz w:val="22"/>
          <w:szCs w:val="22"/>
        </w:rPr>
      </w:pPr>
      <w:r>
        <w:rPr>
          <w:rFonts w:ascii="Berling" w:hAnsi="Berling" w:cs="Berling"/>
          <w:sz w:val="22"/>
          <w:szCs w:val="22"/>
        </w:rPr>
        <w:t xml:space="preserve"> </w:t>
      </w:r>
    </w:p>
    <w:p w:rsidR="006C0CEF" w:rsidRDefault="006C0CEF" w:rsidP="005D084E">
      <w:pPr>
        <w:rPr>
          <w:rFonts w:ascii="Berling" w:hAnsi="Berling" w:cs="Berling"/>
          <w:sz w:val="22"/>
          <w:szCs w:val="22"/>
        </w:rPr>
      </w:pPr>
    </w:p>
    <w:p w:rsidR="005D084E" w:rsidRDefault="005D084E" w:rsidP="005D084E">
      <w:pPr>
        <w:rPr>
          <w:rFonts w:ascii="Berling" w:hAnsi="Berling" w:cs="Berling"/>
          <w:sz w:val="22"/>
          <w:szCs w:val="22"/>
        </w:rPr>
      </w:pPr>
    </w:p>
    <w:p w:rsidR="00936C6E" w:rsidRDefault="00936C6E" w:rsidP="005D084E">
      <w:pPr>
        <w:rPr>
          <w:rFonts w:ascii="Berling" w:hAnsi="Berling" w:cs="Berling"/>
          <w:b/>
          <w:sz w:val="32"/>
          <w:szCs w:val="22"/>
        </w:rPr>
      </w:pPr>
    </w:p>
    <w:p w:rsidR="00936C6E" w:rsidRDefault="00936C6E" w:rsidP="005D084E">
      <w:pPr>
        <w:rPr>
          <w:rFonts w:ascii="Berling" w:hAnsi="Berling" w:cs="Berling"/>
          <w:b/>
          <w:sz w:val="32"/>
          <w:szCs w:val="22"/>
        </w:rPr>
      </w:pPr>
    </w:p>
    <w:p w:rsidR="00060692" w:rsidRPr="00936C6E" w:rsidRDefault="000C464F" w:rsidP="005D084E">
      <w:pPr>
        <w:rPr>
          <w:rFonts w:ascii="Berling" w:hAnsi="Berling" w:cs="Berling"/>
          <w:b/>
          <w:sz w:val="32"/>
          <w:szCs w:val="22"/>
        </w:rPr>
      </w:pPr>
      <w:r>
        <w:rPr>
          <w:rFonts w:ascii="Berling" w:hAnsi="Berling" w:cs="Berling"/>
          <w:b/>
          <w:sz w:val="32"/>
          <w:szCs w:val="22"/>
        </w:rPr>
        <w:t>5.  Doug Reeves Identified and D</w:t>
      </w:r>
      <w:r w:rsidR="004D4391" w:rsidRPr="00936C6E">
        <w:rPr>
          <w:rFonts w:ascii="Berling" w:hAnsi="Berling" w:cs="Berling"/>
          <w:b/>
          <w:sz w:val="32"/>
          <w:szCs w:val="22"/>
        </w:rPr>
        <w:t>escribe</w:t>
      </w:r>
      <w:r w:rsidR="00936C6E" w:rsidRPr="00936C6E">
        <w:rPr>
          <w:rFonts w:ascii="Berling" w:hAnsi="Berling" w:cs="Berling"/>
          <w:b/>
          <w:sz w:val="32"/>
          <w:szCs w:val="22"/>
        </w:rPr>
        <w:t>d</w:t>
      </w:r>
      <w:r w:rsidR="004D4391" w:rsidRPr="00936C6E">
        <w:rPr>
          <w:rFonts w:ascii="Berling" w:hAnsi="Berling" w:cs="Berling"/>
          <w:b/>
          <w:sz w:val="32"/>
          <w:szCs w:val="22"/>
        </w:rPr>
        <w:t xml:space="preserve"> Common Characteristics of High Achieving Schools in his “90/90/90 Study”:</w:t>
      </w:r>
    </w:p>
    <w:p w:rsidR="00936C6E" w:rsidRDefault="00936C6E" w:rsidP="005D084E">
      <w:pPr>
        <w:rPr>
          <w:rFonts w:ascii="Berling" w:hAnsi="Berling" w:cs="Berling"/>
          <w:sz w:val="32"/>
          <w:szCs w:val="22"/>
        </w:rPr>
      </w:pPr>
    </w:p>
    <w:p w:rsidR="00936C6E" w:rsidRDefault="00936C6E" w:rsidP="005D084E">
      <w:pPr>
        <w:rPr>
          <w:rFonts w:ascii="Berling" w:hAnsi="Berling" w:cs="Berling"/>
          <w:sz w:val="32"/>
          <w:szCs w:val="22"/>
        </w:rPr>
      </w:pPr>
    </w:p>
    <w:p w:rsidR="00936C6E" w:rsidRDefault="00936C6E" w:rsidP="005D084E">
      <w:pPr>
        <w:rPr>
          <w:rFonts w:ascii="Berling" w:hAnsi="Berling" w:cs="Berling"/>
          <w:sz w:val="32"/>
          <w:szCs w:val="22"/>
        </w:rPr>
      </w:pPr>
    </w:p>
    <w:p w:rsidR="00060692" w:rsidRPr="00936C6E" w:rsidRDefault="00060692" w:rsidP="005D084E">
      <w:pPr>
        <w:rPr>
          <w:rFonts w:ascii="Berling" w:hAnsi="Berling" w:cs="Berling"/>
          <w:sz w:val="32"/>
          <w:szCs w:val="22"/>
        </w:rPr>
      </w:pPr>
    </w:p>
    <w:p w:rsidR="00060692" w:rsidRPr="00936C6E" w:rsidRDefault="00060692" w:rsidP="005D084E">
      <w:pPr>
        <w:rPr>
          <w:rFonts w:ascii="Berling" w:hAnsi="Berling" w:cs="Berling"/>
          <w:sz w:val="32"/>
          <w:szCs w:val="22"/>
        </w:rPr>
      </w:pPr>
    </w:p>
    <w:p w:rsidR="00060692" w:rsidRPr="00936C6E" w:rsidRDefault="00060692" w:rsidP="005D084E">
      <w:pPr>
        <w:rPr>
          <w:rFonts w:ascii="Berling" w:hAnsi="Berling" w:cs="Berling"/>
          <w:sz w:val="32"/>
          <w:szCs w:val="22"/>
        </w:rPr>
      </w:pPr>
    </w:p>
    <w:p w:rsidR="00060692" w:rsidRDefault="00060692" w:rsidP="00B11556">
      <w:pPr>
        <w:jc w:val="center"/>
        <w:rPr>
          <w:rFonts w:ascii="Berling" w:hAnsi="Berling" w:cs="Berling"/>
          <w:sz w:val="22"/>
          <w:szCs w:val="22"/>
        </w:rPr>
      </w:pPr>
    </w:p>
    <w:p w:rsidR="00060692" w:rsidRDefault="00060692" w:rsidP="00B11556">
      <w:pPr>
        <w:jc w:val="center"/>
        <w:rPr>
          <w:rFonts w:ascii="Berling" w:hAnsi="Berling" w:cs="Berling"/>
          <w:sz w:val="22"/>
          <w:szCs w:val="22"/>
        </w:rPr>
      </w:pPr>
    </w:p>
    <w:p w:rsidR="004D4391" w:rsidRDefault="00060692" w:rsidP="00B11556">
      <w:pPr>
        <w:jc w:val="center"/>
        <w:rPr>
          <w:rFonts w:ascii="Berling" w:hAnsi="Berling" w:cs="Berling"/>
          <w:sz w:val="22"/>
          <w:szCs w:val="22"/>
        </w:rPr>
      </w:pPr>
      <w:r w:rsidRPr="00060692">
        <w:rPr>
          <w:rFonts w:ascii="Berling" w:hAnsi="Berling" w:cs="Berling"/>
          <w:noProof/>
          <w:sz w:val="22"/>
          <w:szCs w:val="22"/>
        </w:rPr>
        <w:drawing>
          <wp:inline distT="0" distB="0" distL="0" distR="0">
            <wp:extent cx="5634990" cy="4555490"/>
            <wp:effectExtent l="254000" t="228600" r="232410" b="219710"/>
            <wp:docPr id="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a:picLocks noChangeAspect="1" noChangeArrowheads="1"/>
                    </pic:cNvPicPr>
                  </pic:nvPicPr>
                  <pic:blipFill>
                    <a:blip r:embed="rId10"/>
                    <a:srcRect/>
                    <a:stretch>
                      <a:fillRect/>
                    </a:stretch>
                  </pic:blipFill>
                  <pic:spPr bwMode="auto">
                    <a:xfrm>
                      <a:off x="0" y="0"/>
                      <a:ext cx="5634778" cy="4555319"/>
                    </a:xfrm>
                    <a:prstGeom prst="rect">
                      <a:avLst/>
                    </a:prstGeom>
                    <a:ln w="228600" cap="sq" cmpd="thickThin">
                      <a:solidFill>
                        <a:srgbClr val="000000"/>
                      </a:solidFill>
                      <a:prstDash val="solid"/>
                      <a:miter lim="800000"/>
                    </a:ln>
                    <a:effectLst>
                      <a:innerShdw blurRad="76200">
                        <a:srgbClr val="000000"/>
                      </a:innerShdw>
                    </a:effectLst>
                  </pic:spPr>
                </pic:pic>
              </a:graphicData>
            </a:graphic>
          </wp:inline>
        </w:drawing>
      </w:r>
    </w:p>
    <w:p w:rsidR="004D4391" w:rsidRDefault="004D4391" w:rsidP="00B11556">
      <w:pPr>
        <w:jc w:val="center"/>
        <w:rPr>
          <w:rFonts w:ascii="Berling" w:hAnsi="Berling" w:cs="Berling"/>
          <w:sz w:val="22"/>
          <w:szCs w:val="22"/>
        </w:rPr>
      </w:pPr>
    </w:p>
    <w:p w:rsidR="00B11556" w:rsidRPr="006A4E3F" w:rsidRDefault="00B11556" w:rsidP="005D084E">
      <w:pPr>
        <w:rPr>
          <w:rFonts w:ascii="Berling" w:hAnsi="Berling" w:cs="Berling"/>
          <w:b/>
          <w:i/>
          <w:sz w:val="32"/>
          <w:szCs w:val="22"/>
        </w:rPr>
      </w:pPr>
      <w:r w:rsidRPr="006A4E3F">
        <w:rPr>
          <w:rFonts w:ascii="Berling" w:hAnsi="Berling" w:cs="Berling"/>
          <w:b/>
          <w:i/>
          <w:sz w:val="32"/>
          <w:szCs w:val="22"/>
        </w:rPr>
        <w:t xml:space="preserve">Research-based strategies, programs and actions that support the improvement of student achievement, are the tools with which educators labor to improve instruction and maximize student potential for learning. </w:t>
      </w:r>
    </w:p>
    <w:p w:rsidR="00B11556" w:rsidRPr="006A4E3F" w:rsidRDefault="00B11556" w:rsidP="005D084E">
      <w:pPr>
        <w:rPr>
          <w:rFonts w:ascii="Berling" w:hAnsi="Berling" w:cs="Berling"/>
          <w:b/>
          <w:i/>
          <w:sz w:val="32"/>
          <w:szCs w:val="22"/>
        </w:rPr>
      </w:pPr>
    </w:p>
    <w:p w:rsidR="004D4391" w:rsidRPr="006A4E3F" w:rsidRDefault="00B11556" w:rsidP="005D084E">
      <w:pPr>
        <w:rPr>
          <w:rFonts w:ascii="Berling" w:hAnsi="Berling" w:cs="Berling"/>
          <w:b/>
          <w:i/>
          <w:sz w:val="32"/>
          <w:szCs w:val="22"/>
        </w:rPr>
      </w:pPr>
      <w:r w:rsidRPr="006A4E3F">
        <w:rPr>
          <w:rFonts w:ascii="Berling" w:hAnsi="Berling" w:cs="Berling"/>
          <w:b/>
          <w:i/>
          <w:sz w:val="32"/>
          <w:szCs w:val="22"/>
        </w:rPr>
        <w:t xml:space="preserve"> In an organization the task is to assess the culture accurately, diagnosis and identify obstacles to learning, hypothesize solutions, implement corrective actions, assess the success of the action(s), and constantly address the shortcomings based on continuing assessment of achievement.</w:t>
      </w:r>
    </w:p>
    <w:p w:rsidR="007D62C3" w:rsidRPr="004D4391" w:rsidRDefault="007D62C3" w:rsidP="005D084E">
      <w:pPr>
        <w:rPr>
          <w:rFonts w:ascii="Berling" w:hAnsi="Berling" w:cs="Berling"/>
          <w:sz w:val="22"/>
          <w:szCs w:val="22"/>
        </w:rPr>
      </w:pPr>
    </w:p>
    <w:sectPr w:rsidR="007D62C3" w:rsidRPr="004D4391" w:rsidSect="00157572">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Berling">
    <w:altName w:val="Cambria"/>
    <w:panose1 w:val="00000000000000000000"/>
    <w:charset w:val="4D"/>
    <w:family w:val="roman"/>
    <w:notTrueType/>
    <w:pitch w:val="default"/>
    <w:sig w:usb0="00000003" w:usb1="00000000" w:usb2="00000000" w:usb3="00000000" w:csb0="00000001" w:csb1="00000000"/>
  </w:font>
  <w:font w:name="Webdings">
    <w:altName w:val="Webdings"/>
    <w:panose1 w:val="05030102010509060703"/>
    <w:charset w:val="02"/>
    <w:family w:val="auto"/>
    <w:pitch w:val="variable"/>
    <w:sig w:usb0="00000000" w:usb1="00000000" w:usb2="00010000" w:usb3="00000000" w:csb0="80000000" w:csb1="00000000"/>
  </w:font>
  <w:font w:name="Symbol">
    <w:panose1 w:val="02000500000000000000"/>
    <w:charset w:val="02"/>
    <w:family w:val="auto"/>
    <w:pitch w:val="variable"/>
    <w:sig w:usb0="00000000" w:usb1="00000000" w:usb2="00010000" w:usb3="00000000" w:csb0="80000000"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200"/>
  <w:embedSystemFonts/>
  <w:proofState w:spelling="clean" w:grammar="clean"/>
  <w:doNotTrackMoves/>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compat>
    <w:doNotAutofitConstrainedTables/>
    <w:splitPgBreakAndParaMark/>
    <w:doNotVertAlignCellWithSp/>
    <w:doNotBreakConstrainedForcedTable/>
    <w:useAnsiKerningPairs/>
    <w:cachedColBalance/>
  </w:compat>
  <w:rsids>
    <w:rsidRoot w:val="005D084E"/>
    <w:rsid w:val="00060692"/>
    <w:rsid w:val="000C464F"/>
    <w:rsid w:val="00157572"/>
    <w:rsid w:val="001D2A44"/>
    <w:rsid w:val="002112D6"/>
    <w:rsid w:val="003E5576"/>
    <w:rsid w:val="004D4391"/>
    <w:rsid w:val="005D084E"/>
    <w:rsid w:val="006A4E3F"/>
    <w:rsid w:val="006A6D21"/>
    <w:rsid w:val="006C0CEF"/>
    <w:rsid w:val="007D62C3"/>
    <w:rsid w:val="00805D76"/>
    <w:rsid w:val="00936C6E"/>
    <w:rsid w:val="00B11556"/>
    <w:rsid w:val="00C23E2F"/>
    <w:rsid w:val="00CA5989"/>
    <w:rsid w:val="00DE3633"/>
    <w:rsid w:val="00E42B88"/>
    <w:rsid w:val="00E45097"/>
  </w:rsids>
  <m:mathPr>
    <m:mathFont m:val="Berling"/>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92810"/>
    <w:rPr>
      <w:sz w:val="24"/>
      <w:szCs w:val="24"/>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customStyle="1" w:styleId="Default">
    <w:name w:val="Default"/>
    <w:rsid w:val="005D084E"/>
    <w:pPr>
      <w:widowControl w:val="0"/>
      <w:autoSpaceDE w:val="0"/>
      <w:autoSpaceDN w:val="0"/>
      <w:adjustRightInd w:val="0"/>
    </w:pPr>
    <w:rPr>
      <w:rFonts w:ascii="Berling" w:hAnsi="Berling" w:cs="Berling"/>
      <w:color w:val="000000"/>
      <w:sz w:val="24"/>
      <w:szCs w:val="24"/>
    </w:rPr>
  </w:style>
  <w:style w:type="paragraph" w:customStyle="1" w:styleId="Pa1">
    <w:name w:val="Pa1"/>
    <w:basedOn w:val="Default"/>
    <w:next w:val="Default"/>
    <w:uiPriority w:val="99"/>
    <w:rsid w:val="005D084E"/>
    <w:pPr>
      <w:spacing w:line="220" w:lineRule="atLeast"/>
    </w:pPr>
    <w:rPr>
      <w:rFonts w:cs="Times New Roman"/>
      <w:color w:val="auto"/>
    </w:rPr>
  </w:style>
  <w:style w:type="paragraph" w:customStyle="1" w:styleId="Pa7">
    <w:name w:val="Pa7"/>
    <w:basedOn w:val="Default"/>
    <w:next w:val="Default"/>
    <w:uiPriority w:val="99"/>
    <w:rsid w:val="005D084E"/>
    <w:pPr>
      <w:spacing w:line="220" w:lineRule="atLeast"/>
    </w:pPr>
    <w:rPr>
      <w:rFonts w:cs="Times New Roman"/>
      <w:color w:val="auto"/>
    </w:rPr>
  </w:style>
  <w:style w:type="character" w:customStyle="1" w:styleId="A8">
    <w:name w:val="A8"/>
    <w:uiPriority w:val="99"/>
    <w:rsid w:val="005D084E"/>
    <w:rPr>
      <w:rFonts w:ascii="Webdings" w:hAnsi="Webdings" w:cs="Webdings"/>
      <w:color w:val="000000"/>
      <w:sz w:val="14"/>
      <w:szCs w:val="14"/>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 Id="rId3" Type="http://schemas.openxmlformats.org/officeDocument/2006/relationships/webSettings" Target="webSettings.xml"/><Relationship Id="rId4" Type="http://schemas.openxmlformats.org/officeDocument/2006/relationships/image" Target="media/image1.pdf"/><Relationship Id="rId5" Type="http://schemas.openxmlformats.org/officeDocument/2006/relationships/image" Target="media/image2.png"/><Relationship Id="rId6" Type="http://schemas.openxmlformats.org/officeDocument/2006/relationships/image" Target="media/image2.pdf"/><Relationship Id="rId7" Type="http://schemas.openxmlformats.org/officeDocument/2006/relationships/image" Target="media/image41.png"/><Relationship Id="rId8" Type="http://schemas.openxmlformats.org/officeDocument/2006/relationships/image" Target="media/image3.pdf"/><Relationship Id="rId9" Type="http://schemas.openxmlformats.org/officeDocument/2006/relationships/image" Target="media/image6.png"/><Relationship Id="rId10"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119</TotalTime>
  <Pages>10</Pages>
  <Words>934</Words>
  <Characters>5326</Characters>
  <Application>Microsoft Macintosh Word</Application>
  <DocSecurity>0</DocSecurity>
  <Lines>44</Lines>
  <Paragraphs>10</Paragraphs>
  <ScaleCrop>false</ScaleCrop>
  <Company>Palmyra Elementary School</Company>
  <LinksUpToDate>false</LinksUpToDate>
  <CharactersWithSpaces>6540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Kevin Austin</cp:lastModifiedBy>
  <cp:revision>6</cp:revision>
  <dcterms:created xsi:type="dcterms:W3CDTF">2011-01-27T17:39:00Z</dcterms:created>
  <dcterms:modified xsi:type="dcterms:W3CDTF">2011-01-29T11:46:00Z</dcterms:modified>
</cp:coreProperties>
</file>